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480" w:lineRule="auto"/>
        <w:ind w:left="440"/>
        <w:rPr>
          <w:rFonts w:hint="eastAsia" w:ascii="黑体" w:hAnsi="黑体" w:eastAsia="黑体"/>
          <w:color w:val="222222"/>
          <w:spacing w:val="8"/>
          <w:kern w:val="36"/>
          <w:sz w:val="34"/>
          <w:szCs w:val="34"/>
        </w:rPr>
      </w:pPr>
      <w:r>
        <w:rPr>
          <w:rFonts w:hint="eastAsia" w:ascii="黑体" w:hAnsi="黑体" w:eastAsia="黑体"/>
          <w:color w:val="222222"/>
          <w:spacing w:val="8"/>
          <w:kern w:val="36"/>
          <w:sz w:val="34"/>
          <w:szCs w:val="34"/>
        </w:rPr>
        <w:t>附件:</w:t>
      </w:r>
    </w:p>
    <w:p>
      <w:pPr>
        <w:pStyle w:val="4"/>
        <w:shd w:val="clear" w:color="auto" w:fill="FFFFFF"/>
        <w:snapToGrid w:val="0"/>
        <w:ind w:left="440" w:firstLine="482"/>
        <w:jc w:val="center"/>
        <w:rPr>
          <w:rFonts w:hint="eastAsia" w:ascii="宋体" w:hAnsi="宋体"/>
          <w:b/>
          <w:color w:val="222222"/>
          <w:spacing w:val="8"/>
          <w:kern w:val="36"/>
          <w:sz w:val="44"/>
          <w:szCs w:val="34"/>
        </w:rPr>
      </w:pPr>
      <w:r>
        <w:rPr>
          <w:rFonts w:hint="eastAsia" w:ascii="宋体" w:hAnsi="宋体"/>
          <w:b/>
          <w:color w:val="222222"/>
          <w:spacing w:val="8"/>
          <w:kern w:val="36"/>
          <w:sz w:val="44"/>
          <w:szCs w:val="34"/>
        </w:rPr>
        <w:t>红谷滩区面向全国公开引进教育人才</w:t>
      </w:r>
    </w:p>
    <w:p>
      <w:pPr>
        <w:pStyle w:val="4"/>
        <w:shd w:val="clear" w:color="auto" w:fill="FFFFFF"/>
        <w:snapToGrid w:val="0"/>
        <w:ind w:left="440" w:firstLine="482"/>
        <w:jc w:val="center"/>
        <w:rPr>
          <w:rFonts w:hint="eastAsia" w:ascii="宋体" w:hAnsi="宋体"/>
          <w:b/>
          <w:color w:val="222222"/>
          <w:spacing w:val="8"/>
          <w:kern w:val="36"/>
          <w:sz w:val="44"/>
          <w:szCs w:val="34"/>
        </w:rPr>
      </w:pPr>
      <w:r>
        <w:rPr>
          <w:rFonts w:hint="eastAsia" w:ascii="宋体" w:hAnsi="宋体"/>
          <w:b/>
          <w:color w:val="222222"/>
          <w:spacing w:val="8"/>
          <w:kern w:val="36"/>
          <w:sz w:val="44"/>
          <w:szCs w:val="34"/>
        </w:rPr>
        <w:t>面试工作疫情防控告知书</w:t>
      </w:r>
    </w:p>
    <w:p>
      <w:pPr>
        <w:pStyle w:val="4"/>
        <w:shd w:val="clear" w:color="auto" w:fill="FFFFFF"/>
        <w:snapToGrid w:val="0"/>
        <w:spacing w:line="560" w:lineRule="exact"/>
        <w:ind w:left="440" w:firstLine="915" w:firstLineChars="200"/>
        <w:rPr>
          <w:rFonts w:hint="eastAsia" w:ascii="宋体" w:hAnsi="宋体"/>
          <w:b/>
          <w:color w:val="222222"/>
          <w:spacing w:val="8"/>
          <w:kern w:val="36"/>
          <w:sz w:val="44"/>
          <w:szCs w:val="34"/>
        </w:rPr>
      </w:pPr>
    </w:p>
    <w:p>
      <w:pPr>
        <w:pStyle w:val="4"/>
        <w:shd w:val="clear" w:color="auto" w:fill="FFFFFF"/>
        <w:snapToGrid w:val="0"/>
        <w:spacing w:line="560" w:lineRule="exact"/>
        <w:ind w:left="440" w:firstLine="672" w:firstLineChars="200"/>
        <w:rPr>
          <w:rFonts w:hint="eastAsia" w:ascii="宋体" w:hAnsi="宋体"/>
          <w:b/>
          <w:color w:val="222222"/>
          <w:spacing w:val="8"/>
          <w:kern w:val="36"/>
          <w:sz w:val="40"/>
          <w:szCs w:val="34"/>
        </w:rPr>
      </w:pPr>
      <w:r>
        <w:rPr>
          <w:rFonts w:hint="eastAsia" w:ascii="仿宋_GB2312" w:hAnsi="微软雅黑" w:eastAsia="仿宋_GB2312"/>
          <w:color w:val="222222"/>
          <w:spacing w:val="8"/>
          <w:kern w:val="36"/>
          <w:sz w:val="32"/>
          <w:szCs w:val="34"/>
        </w:rPr>
        <w:t>鉴于当前处于新冠肺炎疫情防控期间，为保障考生和考务工作人员的身体健康，确保本次资格审查（面试）安全平稳有序进行，现对资格审查（面试）期间考生疫情防控有关要求告知如下：</w:t>
      </w:r>
    </w:p>
    <w:p>
      <w:pPr>
        <w:pStyle w:val="4"/>
        <w:shd w:val="clear" w:color="auto" w:fill="FFFFFF"/>
        <w:snapToGrid w:val="0"/>
        <w:spacing w:line="560" w:lineRule="exact"/>
        <w:ind w:left="440" w:firstLine="672" w:firstLineChars="200"/>
        <w:rPr>
          <w:rFonts w:hint="eastAsia" w:ascii="宋体" w:hAnsi="宋体"/>
          <w:b/>
          <w:color w:val="222222"/>
          <w:spacing w:val="8"/>
          <w:kern w:val="36"/>
          <w:sz w:val="40"/>
          <w:szCs w:val="34"/>
        </w:rPr>
      </w:pPr>
      <w:r>
        <w:rPr>
          <w:rFonts w:hint="eastAsia" w:ascii="仿宋_GB2312" w:hAnsi="微软雅黑" w:eastAsia="仿宋_GB2312"/>
          <w:color w:val="222222"/>
          <w:spacing w:val="8"/>
          <w:kern w:val="36"/>
          <w:sz w:val="32"/>
          <w:szCs w:val="34"/>
        </w:rPr>
        <w:t>1.健康监测。考前10天起,考生每日自行测量体温,做好健康监测,认真阅知、如实填写、郑重签署《红谷滩区面向全国公开引进教育人才面试考生疫情防控承诺书》(以下简称《承诺书》)于面试当天带到考点,在身份核验环节,将填写完整的《承诺书》交予监考人员,并对《承诺书》真实性负法律责任。</w:t>
      </w:r>
    </w:p>
    <w:p>
      <w:pPr>
        <w:pStyle w:val="4"/>
        <w:shd w:val="clear" w:color="auto" w:fill="FFFFFF"/>
        <w:snapToGrid w:val="0"/>
        <w:spacing w:line="560" w:lineRule="exact"/>
        <w:ind w:left="440" w:firstLine="672" w:firstLineChars="200"/>
        <w:rPr>
          <w:rFonts w:hint="eastAsia" w:ascii="宋体" w:hAnsi="宋体"/>
          <w:b/>
          <w:color w:val="222222"/>
          <w:spacing w:val="8"/>
          <w:kern w:val="36"/>
          <w:sz w:val="40"/>
          <w:szCs w:val="34"/>
        </w:rPr>
      </w:pPr>
      <w:r>
        <w:rPr>
          <w:rFonts w:hint="eastAsia" w:ascii="仿宋_GB2312" w:hAnsi="微软雅黑" w:eastAsia="仿宋_GB2312"/>
          <w:color w:val="222222"/>
          <w:spacing w:val="8"/>
          <w:kern w:val="36"/>
          <w:sz w:val="32"/>
          <w:szCs w:val="34"/>
        </w:rPr>
        <w:t>2.“昌通码”申领及报备。请提前申领“昌通码”或“赣通码”,务必从考前10天起持续关注“昌通码”或“赣通码”状态并保持绿码。非绿码人员需通过健康打卡、个人申诉、核酸检测等方式考前转为绿码。</w:t>
      </w:r>
    </w:p>
    <w:p>
      <w:pPr>
        <w:pStyle w:val="4"/>
        <w:shd w:val="clear" w:color="auto" w:fill="FFFFFF"/>
        <w:snapToGrid w:val="0"/>
        <w:spacing w:line="560" w:lineRule="exact"/>
        <w:ind w:left="440" w:firstLine="672" w:firstLineChars="200"/>
        <w:rPr>
          <w:rFonts w:hint="eastAsia" w:ascii="宋体" w:hAnsi="宋体"/>
          <w:b/>
          <w:color w:val="222222"/>
          <w:spacing w:val="8"/>
          <w:kern w:val="36"/>
          <w:sz w:val="40"/>
          <w:szCs w:val="34"/>
        </w:rPr>
      </w:pPr>
      <w:r>
        <w:rPr>
          <w:rFonts w:hint="eastAsia" w:ascii="仿宋_GB2312" w:hAnsi="微软雅黑" w:eastAsia="仿宋_GB2312"/>
          <w:color w:val="222222"/>
          <w:spacing w:val="8"/>
          <w:kern w:val="36"/>
          <w:sz w:val="32"/>
          <w:szCs w:val="34"/>
        </w:rPr>
        <w:t>3.人员管理。考前7天内,建议所有考生非必要不离昌,不前往中高风险区。提倡在考试前后不聚餐、不聚会、不扎堆,非必要不外出,避免去人流密集的公共场所。科学佩戴口罩、保持社交距离、勤洗手、常通风。避免和中高风险区人员接触,赴考途中应做好个人防护,乘坐公共交通工具应佩戴口罩。</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有境外旅居史的涉考人员应至少提前10天入境,市外考生应尽量于考前7天返(来)南昌,以免出现无法如期参加考试的情况,同时按照疫情防控有关规定,疫情风险地区返(来)人员要接受相应隔离观察、健康管理和核酸检测等。</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所有考前10天内身体情况无异常的考生,进入考点时须持考前72小时内(以准考证上进入考点时间计算)核酸检测阴性证明。</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考前10天内有体温异常(超过37.3℃)或干咳、乏力、咽痛等症状的考生，须及时就医，提供疾病诊断证明，持考前72小时内进行2次核酸检测(间隔24小时,且第2次核酸检测应在24小时内)阴性证明。</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考前7天内有中高风险区所在县(市、区、旗)旅居史(除中、高风险区)的考生,抵昌后完成3天2检,并持3天2检阴性证明,如第2次检测阴性证明在考前48小时内,则可参加考试;如第2次检测阴性证明超过考前48小时,则还须加持考前48小时内核酸检测阴性证明。</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考试当日,考生须提前30分钟到达考点(考试具体时间安排查阅稍早前发布的公告),凭二代居民身份证、纸质面试准考证,佩戴一次性医用口罩或医用外科口罩进入考点,上述材料不齐全者不得进入考点参加考试。考生应自觉接受身份核验,考生入场必须持当日更新的本人“昌通码”或“赣通码”绿码、规范提供核酸检测阴性证明(电子版或纸质版均可)。扫“场所码”、接受体温检测(不超过37.3℃),通过检测通道时,应保持人员间隔大于1米,服从现场工作人员管理及防疫安排。</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除进入考场核验身份时须按要求摘戴口罩外,进出考点、考场应当全程佩戴口罩,但不可因佩戴口罩影响身份识别。</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4.有以下情况之一者不允许参加考试:</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(1)无准考证、有效参考证件,未规范提供核酸检测阴性证明者;</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(2)健康码为“红码”、“黄码”的考生;</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(3)经现场确认有体温异常(≥37.3℃)或有发热、乏力、咳嗽、咳痰、咽痛、腹泻、呕吐、嗅觉或味觉减退等身体异常情况者的考生;</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(4)考前10天内有境外(含港澳台)旅居史的,考前7天内有中高风险区旅居史的考生;</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(5)考前7天内有中、高风险区所在县(市、区、旗)旅居史(除中、高风险区)的考生,无抵昌后3天2检核酸检测阴性证明或考前期72小时核酸检测阴性证明;</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(6)被判定为新冠病毒感染者(确诊病例、疑似病例及无症状感染者)、密切接触者以及密接的密接,正在进行集中或居家隔离医学观察、居家健康监测等的考生;</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(7)已治愈出院的确诊病例和已解除集中隔离医学观察的无症状感染者,尚在居家健康监测期的考生;</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(8)经现场专家评估后认为不适合参加考试的。</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存在不得参加考试情形的考生不得前往考点,否则按违反疫情防控要求处理,一切后果由考生自行承担。</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5.考试期间,考生如出现发热、干咳、乏力、鼻塞、流涕、咽痛、嗅(味)觉减退、腹泻等症状,应立即向监考人员报告,按照防疫相关程序处置。经评估后具备继续完成考试条件的,转移至备用隔离考场参考;不具备继续完成考试条件的,应及时送医就诊;考试时间不补。身体出现上述异常状况的考生应于考试结束当天,进行一次核酸检测。</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6.考试结束后,考生须听从考点安排保持安全距离,分批、错峰离场。送考人员应服从考点工作人员管理,不得在考点内滞留。</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7.所有考生应自觉遵守我市疫情防控规定,自觉遵守考试防疫规定和要求,如实申报本人身体健康状况和旅居史、接触史,如实提供相关涉疫信息资料,如实填写《承诺书》并于面试当天交与考点工作人员。考生凡有虚假或不实承诺、隐瞒病史、隐瞒旅居史和接触史、自行服药隐瞒症状、瞒报漏报健康情况、提供虚假防疫证明材料(信息)、逃避防疫措施的,一经发现,一律取消考试资格,并依法追究法律责任。</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8.参加考试的考生,考后10天内应进行自我健康监测,若出现异常情况应第一时间报告所在社区或单位。</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r>
        <w:rPr>
          <w:rFonts w:hint="eastAsia" w:ascii="仿宋_GB2312" w:hAnsi="微软雅黑" w:eastAsia="仿宋_GB2312"/>
          <w:color w:val="222222"/>
          <w:spacing w:val="8"/>
          <w:kern w:val="36"/>
          <w:sz w:val="32"/>
          <w:szCs w:val="34"/>
        </w:rPr>
        <w:t>9.此次考试疫情防控举措将根据疫情形势及国家、江西省和南昌市疫情防控总体部署和要求适时调整。考生应持续关注我市相关公告信息,严格执行相关疫情防控要求。</w:t>
      </w: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napToGrid w:val="0"/>
        <w:spacing w:line="560" w:lineRule="exact"/>
        <w:ind w:left="440" w:firstLine="672" w:firstLineChars="200"/>
        <w:rPr>
          <w:rFonts w:hint="eastAsia" w:ascii="仿宋_GB2312" w:hAnsi="微软雅黑" w:eastAsia="仿宋_GB2312"/>
          <w:color w:val="222222"/>
          <w:spacing w:val="8"/>
          <w:kern w:val="36"/>
          <w:sz w:val="32"/>
          <w:szCs w:val="34"/>
        </w:rPr>
      </w:pPr>
    </w:p>
    <w:p>
      <w:pPr>
        <w:pStyle w:val="4"/>
        <w:shd w:val="clear" w:color="auto" w:fill="FFFFFF"/>
        <w:spacing w:line="600" w:lineRule="exact"/>
        <w:ind w:left="440"/>
        <w:jc w:val="center"/>
        <w:rPr>
          <w:rFonts w:hint="eastAsia" w:ascii="宋体" w:hAnsi="宋体"/>
          <w:b/>
          <w:bCs/>
          <w:color w:val="000000"/>
          <w:sz w:val="40"/>
          <w:szCs w:val="36"/>
          <w:shd w:val="clear" w:color="auto" w:fill="FFFFFF"/>
        </w:rPr>
      </w:pPr>
      <w:r>
        <w:rPr>
          <w:rFonts w:hint="eastAsia"/>
          <w:b/>
          <w:bCs/>
          <w:color w:val="000000"/>
          <w:sz w:val="40"/>
          <w:szCs w:val="36"/>
          <w:shd w:val="clear" w:color="auto" w:fill="FFFFFF"/>
        </w:rPr>
        <w:t>红谷滩区面向全国公开引进教育人才面试考生疫情防控承诺书</w:t>
      </w:r>
    </w:p>
    <w:tbl>
      <w:tblPr>
        <w:tblStyle w:val="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20"/>
        <w:gridCol w:w="1198"/>
        <w:gridCol w:w="1486"/>
        <w:gridCol w:w="73"/>
        <w:gridCol w:w="1585"/>
        <w:gridCol w:w="153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hint="eastAsia" w:ascii="仿宋_GB2312" w:hAnsi="宋体" w:eastAsia="仿宋_GB2312" w:cs="宋体"/>
                <w:sz w:val="28"/>
                <w:szCs w:val="28"/>
              </w:rPr>
            </w:pPr>
            <w:r>
              <w:rPr>
                <w:rFonts w:hint="eastAsia" w:ascii="仿宋_GB2312" w:hAnsi="宋体" w:eastAsia="仿宋_GB2312" w:cs="宋体"/>
                <w:sz w:val="28"/>
                <w:szCs w:val="28"/>
              </w:rPr>
              <w:t>姓    名</w:t>
            </w:r>
          </w:p>
        </w:tc>
        <w:tc>
          <w:tcPr>
            <w:tcW w:w="2684"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hint="eastAsia" w:ascii="仿宋_GB2312" w:hAnsi="宋体" w:eastAsia="仿宋_GB2312" w:cs="宋体"/>
                <w:sz w:val="28"/>
                <w:szCs w:val="28"/>
              </w:rPr>
            </w:pPr>
          </w:p>
        </w:tc>
        <w:tc>
          <w:tcPr>
            <w:tcW w:w="1658"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hint="eastAsia" w:ascii="仿宋_GB2312" w:hAnsi="宋体" w:eastAsia="仿宋_GB2312" w:cs="宋体"/>
                <w:sz w:val="28"/>
                <w:szCs w:val="28"/>
              </w:rPr>
            </w:pPr>
            <w:r>
              <w:rPr>
                <w:rFonts w:hint="eastAsia" w:ascii="仿宋_GB2312" w:hAnsi="宋体" w:eastAsia="仿宋_GB2312" w:cs="宋体"/>
                <w:sz w:val="28"/>
                <w:szCs w:val="28"/>
              </w:rPr>
              <w:t>身份证号</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hint="eastAsia" w:ascii="仿宋_GB2312" w:hAnsi="宋体" w:eastAsia="仿宋_GB2312" w:cs="宋体"/>
                <w:sz w:val="28"/>
                <w:szCs w:val="28"/>
              </w:rPr>
            </w:pPr>
            <w:r>
              <w:rPr>
                <w:rFonts w:hint="eastAsia" w:ascii="仿宋_GB2312" w:hAnsi="宋体" w:eastAsia="仿宋_GB2312" w:cs="宋体"/>
                <w:sz w:val="28"/>
                <w:szCs w:val="28"/>
              </w:rPr>
              <w:t>联系方式</w:t>
            </w:r>
          </w:p>
        </w:tc>
        <w:tc>
          <w:tcPr>
            <w:tcW w:w="2684"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hint="eastAsia" w:ascii="仿宋_GB2312" w:hAnsi="宋体" w:eastAsia="仿宋_GB2312" w:cs="宋体"/>
                <w:sz w:val="28"/>
                <w:szCs w:val="28"/>
              </w:rPr>
            </w:pPr>
          </w:p>
        </w:tc>
        <w:tc>
          <w:tcPr>
            <w:tcW w:w="1658"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hint="eastAsia" w:ascii="仿宋_GB2312" w:hAnsi="宋体" w:eastAsia="仿宋_GB2312" w:cs="宋体"/>
                <w:sz w:val="28"/>
                <w:szCs w:val="28"/>
              </w:rPr>
            </w:pPr>
            <w:r>
              <w:rPr>
                <w:rFonts w:hint="eastAsia" w:ascii="仿宋_GB2312" w:hAnsi="宋体" w:eastAsia="仿宋_GB2312" w:cs="宋体"/>
                <w:sz w:val="28"/>
                <w:szCs w:val="28"/>
              </w:rPr>
              <w:t>准考证号</w:t>
            </w:r>
          </w:p>
        </w:tc>
        <w:tc>
          <w:tcPr>
            <w:tcW w:w="312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2" w:hRule="atLeast"/>
          <w:jc w:val="center"/>
        </w:trPr>
        <w:tc>
          <w:tcPr>
            <w:tcW w:w="8817" w:type="dxa"/>
            <w:gridSpan w:val="8"/>
            <w:tcBorders>
              <w:top w:val="single" w:color="000000" w:sz="4" w:space="0"/>
              <w:left w:val="single" w:color="000000" w:sz="4" w:space="0"/>
              <w:bottom w:val="single" w:color="auto" w:sz="4" w:space="0"/>
              <w:right w:val="single" w:color="000000" w:sz="4" w:space="0"/>
            </w:tcBorders>
            <w:noWrap w:val="0"/>
            <w:vAlign w:val="center"/>
          </w:tcPr>
          <w:p>
            <w:pPr>
              <w:tabs>
                <w:tab w:val="center" w:pos="4153"/>
                <w:tab w:val="right" w:pos="8306"/>
              </w:tabs>
              <w:spacing w:line="40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我已阅读并了解红谷滩区面向全国公开引进教育人才面试工作疫情防控告知书并且在考前10天内按要求测量体温。经本人认真考虑，已知晓并承诺做到以下事项：</w:t>
            </w:r>
          </w:p>
          <w:p>
            <w:pPr>
              <w:tabs>
                <w:tab w:val="center" w:pos="4153"/>
                <w:tab w:val="right" w:pos="8306"/>
              </w:tabs>
              <w:spacing w:line="40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（一）本人不属于《红谷滩区面向全国公开引进教育人才面试工作疫情防控告知书》中明确不允许参加面试的人群。</w:t>
            </w:r>
          </w:p>
          <w:p>
            <w:pPr>
              <w:tabs>
                <w:tab w:val="center" w:pos="4153"/>
                <w:tab w:val="right" w:pos="8306"/>
              </w:tabs>
              <w:spacing w:line="40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（二）本人在考前 10 天内如实填写“体温自我监测登记表”，体温和个人健康情况均正常。</w:t>
            </w:r>
          </w:p>
          <w:p>
            <w:pPr>
              <w:tabs>
                <w:tab w:val="center" w:pos="4153"/>
                <w:tab w:val="right" w:pos="8306"/>
              </w:tabs>
              <w:spacing w:line="40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（三）考试过程中如出现咳嗽、发热等身体不适情况，我愿自行放弃考试或遵守现场工作人员安排到指定区域考试。</w:t>
            </w:r>
          </w:p>
          <w:p>
            <w:pPr>
              <w:tabs>
                <w:tab w:val="center" w:pos="4153"/>
                <w:tab w:val="right" w:pos="8306"/>
              </w:tabs>
              <w:spacing w:line="40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（四）本人充分理解并遵守考试期间考点各项防疫安全要求。</w:t>
            </w:r>
          </w:p>
          <w:p>
            <w:pPr>
              <w:tabs>
                <w:tab w:val="center" w:pos="4153"/>
                <w:tab w:val="right" w:pos="8306"/>
              </w:tabs>
              <w:spacing w:line="40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817" w:type="dxa"/>
            <w:gridSpan w:val="8"/>
            <w:tcBorders>
              <w:top w:val="single" w:color="000000" w:sz="4" w:space="0"/>
              <w:left w:val="single" w:color="000000" w:sz="4" w:space="0"/>
              <w:bottom w:val="single" w:color="auto" w:sz="4" w:space="0"/>
              <w:right w:val="single" w:color="000000" w:sz="4" w:space="0"/>
            </w:tcBorders>
            <w:noWrap w:val="0"/>
            <w:vAlign w:val="center"/>
          </w:tcPr>
          <w:p>
            <w:pPr>
              <w:tabs>
                <w:tab w:val="center" w:pos="4153"/>
                <w:tab w:val="right" w:pos="8306"/>
              </w:tabs>
              <w:spacing w:line="400" w:lineRule="exact"/>
              <w:jc w:val="center"/>
              <w:rPr>
                <w:rFonts w:hint="eastAsia" w:ascii="仿宋_GB2312" w:hAnsi="仿宋_GB2312" w:eastAsia="仿宋_GB2312" w:cs="仿宋_GB2312"/>
                <w:sz w:val="28"/>
                <w:szCs w:val="28"/>
              </w:rPr>
            </w:pPr>
            <w:r>
              <w:rPr>
                <w:rFonts w:hint="eastAsia"/>
              </w:rPr>
              <w:t>体温记录（考前</w:t>
            </w:r>
            <w:r>
              <w:t xml:space="preserve"> 10 </w:t>
            </w:r>
            <w:r>
              <w:rPr>
                <w:rFonts w:hint="eastAsia"/>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1129" w:type="dxa"/>
            <w:tcBorders>
              <w:top w:val="single" w:color="000000" w:sz="4" w:space="0"/>
              <w:left w:val="single" w:color="000000"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时间</w:t>
            </w:r>
          </w:p>
        </w:tc>
        <w:tc>
          <w:tcPr>
            <w:tcW w:w="1418" w:type="dxa"/>
            <w:gridSpan w:val="2"/>
            <w:tcBorders>
              <w:top w:val="single" w:color="000000" w:sz="4" w:space="0"/>
              <w:left w:val="single" w:color="auto"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1 天</w:t>
            </w:r>
          </w:p>
        </w:tc>
        <w:tc>
          <w:tcPr>
            <w:tcW w:w="1559" w:type="dxa"/>
            <w:gridSpan w:val="2"/>
            <w:tcBorders>
              <w:top w:val="single" w:color="000000" w:sz="4" w:space="0"/>
              <w:left w:val="single" w:color="auto"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2 天</w:t>
            </w:r>
          </w:p>
        </w:tc>
        <w:tc>
          <w:tcPr>
            <w:tcW w:w="1585" w:type="dxa"/>
            <w:tcBorders>
              <w:top w:val="single" w:color="000000" w:sz="4" w:space="0"/>
              <w:left w:val="single" w:color="auto"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3 天</w:t>
            </w:r>
          </w:p>
        </w:tc>
        <w:tc>
          <w:tcPr>
            <w:tcW w:w="1534" w:type="dxa"/>
            <w:tcBorders>
              <w:top w:val="single" w:color="000000" w:sz="4" w:space="0"/>
              <w:left w:val="single" w:color="auto"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4 天</w:t>
            </w:r>
          </w:p>
        </w:tc>
        <w:tc>
          <w:tcPr>
            <w:tcW w:w="1592" w:type="dxa"/>
            <w:tcBorders>
              <w:top w:val="single" w:color="000000" w:sz="4" w:space="0"/>
              <w:left w:val="single" w:color="auto" w:sz="4" w:space="0"/>
              <w:bottom w:val="single" w:color="auto" w:sz="4" w:space="0"/>
              <w:right w:val="single" w:color="000000"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5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29" w:type="dxa"/>
            <w:tcBorders>
              <w:top w:val="single" w:color="000000" w:sz="4" w:space="0"/>
              <w:left w:val="single" w:color="000000"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体温</w:t>
            </w:r>
          </w:p>
        </w:tc>
        <w:tc>
          <w:tcPr>
            <w:tcW w:w="1418" w:type="dxa"/>
            <w:gridSpan w:val="2"/>
            <w:tcBorders>
              <w:top w:val="single" w:color="000000"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c>
          <w:tcPr>
            <w:tcW w:w="1559" w:type="dxa"/>
            <w:gridSpan w:val="2"/>
            <w:tcBorders>
              <w:top w:val="single" w:color="000000"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c>
          <w:tcPr>
            <w:tcW w:w="1585" w:type="dxa"/>
            <w:tcBorders>
              <w:top w:val="single" w:color="000000"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c>
          <w:tcPr>
            <w:tcW w:w="1534" w:type="dxa"/>
            <w:tcBorders>
              <w:top w:val="single" w:color="000000"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c>
          <w:tcPr>
            <w:tcW w:w="1592" w:type="dxa"/>
            <w:tcBorders>
              <w:top w:val="single" w:color="000000" w:sz="4" w:space="0"/>
              <w:left w:val="single" w:color="auto" w:sz="4" w:space="0"/>
              <w:bottom w:val="single" w:color="auto" w:sz="4" w:space="0"/>
              <w:right w:val="single" w:color="000000"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29" w:type="dxa"/>
            <w:tcBorders>
              <w:top w:val="single" w:color="000000" w:sz="4" w:space="0"/>
              <w:left w:val="single" w:color="000000"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时间</w:t>
            </w:r>
          </w:p>
        </w:tc>
        <w:tc>
          <w:tcPr>
            <w:tcW w:w="1418" w:type="dxa"/>
            <w:gridSpan w:val="2"/>
            <w:tcBorders>
              <w:top w:val="single" w:color="000000" w:sz="4" w:space="0"/>
              <w:left w:val="single" w:color="auto"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6 天</w:t>
            </w:r>
          </w:p>
        </w:tc>
        <w:tc>
          <w:tcPr>
            <w:tcW w:w="1559" w:type="dxa"/>
            <w:gridSpan w:val="2"/>
            <w:tcBorders>
              <w:top w:val="single" w:color="000000" w:sz="4" w:space="0"/>
              <w:left w:val="single" w:color="auto"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7天</w:t>
            </w:r>
          </w:p>
        </w:tc>
        <w:tc>
          <w:tcPr>
            <w:tcW w:w="1585" w:type="dxa"/>
            <w:tcBorders>
              <w:top w:val="single" w:color="000000" w:sz="4" w:space="0"/>
              <w:left w:val="single" w:color="auto"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8天</w:t>
            </w:r>
          </w:p>
        </w:tc>
        <w:tc>
          <w:tcPr>
            <w:tcW w:w="1534" w:type="dxa"/>
            <w:tcBorders>
              <w:top w:val="single" w:color="000000" w:sz="4" w:space="0"/>
              <w:left w:val="single" w:color="auto" w:sz="4" w:space="0"/>
              <w:bottom w:val="single" w:color="auto" w:sz="4" w:space="0"/>
              <w:right w:val="single" w:color="auto"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9天</w:t>
            </w:r>
          </w:p>
        </w:tc>
        <w:tc>
          <w:tcPr>
            <w:tcW w:w="1592" w:type="dxa"/>
            <w:tcBorders>
              <w:top w:val="single" w:color="000000" w:sz="4" w:space="0"/>
              <w:left w:val="single" w:color="auto" w:sz="4" w:space="0"/>
              <w:bottom w:val="single" w:color="auto" w:sz="4" w:space="0"/>
              <w:right w:val="single" w:color="000000" w:sz="4" w:space="0"/>
            </w:tcBorders>
            <w:noWrap w:val="0"/>
            <w:vAlign w:val="top"/>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第 10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29" w:type="dxa"/>
            <w:tcBorders>
              <w:top w:val="single" w:color="000000" w:sz="4" w:space="0"/>
              <w:left w:val="single" w:color="000000"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r>
              <w:rPr>
                <w:rFonts w:hint="eastAsia" w:ascii="宋体" w:hAnsi="宋体" w:eastAsia="宋体"/>
              </w:rPr>
              <w:t>体温</w:t>
            </w:r>
          </w:p>
        </w:tc>
        <w:tc>
          <w:tcPr>
            <w:tcW w:w="1418" w:type="dxa"/>
            <w:gridSpan w:val="2"/>
            <w:tcBorders>
              <w:top w:val="single" w:color="000000"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c>
          <w:tcPr>
            <w:tcW w:w="1559" w:type="dxa"/>
            <w:gridSpan w:val="2"/>
            <w:tcBorders>
              <w:top w:val="single" w:color="000000"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c>
          <w:tcPr>
            <w:tcW w:w="1585" w:type="dxa"/>
            <w:tcBorders>
              <w:top w:val="single" w:color="000000"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c>
          <w:tcPr>
            <w:tcW w:w="1534" w:type="dxa"/>
            <w:tcBorders>
              <w:top w:val="single" w:color="000000"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c>
          <w:tcPr>
            <w:tcW w:w="1592" w:type="dxa"/>
            <w:tcBorders>
              <w:top w:val="single" w:color="000000" w:sz="4" w:space="0"/>
              <w:left w:val="single" w:color="auto" w:sz="4" w:space="0"/>
              <w:bottom w:val="single" w:color="auto" w:sz="4" w:space="0"/>
              <w:right w:val="single" w:color="000000" w:sz="4" w:space="0"/>
            </w:tcBorders>
            <w:noWrap w:val="0"/>
            <w:vAlign w:val="center"/>
          </w:tcPr>
          <w:p>
            <w:pPr>
              <w:tabs>
                <w:tab w:val="center" w:pos="4153"/>
                <w:tab w:val="right" w:pos="8306"/>
              </w:tabs>
              <w:spacing w:line="400" w:lineRule="exact"/>
              <w:jc w:val="center"/>
              <w:rPr>
                <w:rFonts w:hint="eastAsia"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817"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Cs/>
                <w:sz w:val="28"/>
                <w:szCs w:val="28"/>
              </w:rPr>
            </w:pPr>
            <w:r>
              <w:rPr>
                <w:rFonts w:hint="eastAsia" w:ascii="仿宋_GB2312" w:hAnsi="宋体" w:eastAsia="仿宋_GB2312" w:cs="宋体"/>
                <w:bCs/>
                <w:sz w:val="28"/>
                <w:szCs w:val="28"/>
              </w:rPr>
              <w:t>考生签名：                      承诺日期：    年   月   日</w:t>
            </w:r>
          </w:p>
          <w:p>
            <w:pPr>
              <w:spacing w:line="300" w:lineRule="exact"/>
              <w:ind w:firstLine="1680" w:firstLineChars="600"/>
              <w:rPr>
                <w:rFonts w:hint="eastAsia" w:ascii="仿宋_GB2312" w:hAnsi="宋体" w:eastAsia="仿宋_GB2312" w:cs="宋体"/>
                <w:bCs/>
                <w:sz w:val="28"/>
                <w:szCs w:val="28"/>
              </w:rPr>
            </w:pPr>
            <w:r>
              <w:rPr>
                <w:rFonts w:hint="eastAsia" w:ascii="仿宋_GB2312" w:hAnsi="宋体" w:eastAsia="仿宋_GB2312" w:cs="宋体"/>
                <w:bCs/>
                <w:sz w:val="28"/>
                <w:szCs w:val="28"/>
              </w:rPr>
              <w:t>（签名请勿潦草）</w:t>
            </w:r>
          </w:p>
        </w:tc>
      </w:tr>
    </w:tbl>
    <w:p>
      <w:pPr>
        <w:spacing w:line="360" w:lineRule="exact"/>
        <w:rPr>
          <w:rFonts w:hint="eastAsia" w:ascii="宋体" w:hAnsi="宋体" w:eastAsia="宋体"/>
          <w:kern w:val="2"/>
          <w:sz w:val="28"/>
          <w:szCs w:val="28"/>
        </w:rPr>
      </w:pPr>
      <w:r>
        <w:rPr>
          <w:rFonts w:hint="eastAsia" w:ascii="黑体" w:hAnsi="黑体" w:eastAsia="黑体" w:cs="宋体"/>
          <w:b/>
          <w:szCs w:val="21"/>
        </w:rPr>
        <w:t>注：</w:t>
      </w:r>
      <w:r>
        <w:rPr>
          <w:rFonts w:hint="eastAsia" w:ascii="楷体_GB2312" w:hAnsi="楷体_GB2312" w:eastAsia="楷体_GB2312" w:cs="楷体_GB2312"/>
          <w:bCs/>
          <w:szCs w:val="21"/>
        </w:rPr>
        <w:t>考生在面试当天携带有考生本人填写、签名的《承诺书》进入面试考点，交于考场相关工作人员，承诺日期填写面试当天日期。</w:t>
      </w:r>
    </w:p>
    <w:p>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30AD5"/>
    <w:rsid w:val="34230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文本缩进 31"/>
    <w:basedOn w:val="1"/>
    <w:qFormat/>
    <w:uiPriority w:val="0"/>
    <w:pPr>
      <w:ind w:left="420" w:leftChars="200"/>
    </w:pPr>
    <w:rPr>
      <w:rFonts w:ascii="Calibri" w:hAnsi="Calibri" w:eastAsia="仿宋"/>
      <w:sz w:val="16"/>
      <w:szCs w:val="16"/>
    </w:rPr>
  </w:style>
  <w:style w:type="paragraph" w:styleId="3">
    <w:name w:val="header"/>
    <w:basedOn w:val="1"/>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widowControl w:val="0"/>
      <w:adjustRightInd/>
      <w:snapToGrid/>
      <w:spacing w:after="0"/>
    </w:pPr>
    <w:rPr>
      <w:rFonts w:ascii="Calibri" w:hAnsi="Calibri"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2022-08-05T07:12:00Z</dcterms:created>
  <dc:creator>小鱼</dc:creator>
  <cp:lastModifiedBy>小鱼</cp:lastModifiedBy>
  <dcterms:modified xsi:type="dcterms:W3CDTF">2022-08-05T07:13:24Z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