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AC" w:rsidRDefault="00C9680C">
      <w:pPr>
        <w:pStyle w:val="1"/>
        <w:spacing w:before="0" w:line="560" w:lineRule="exact"/>
        <w:ind w:left="1340" w:right="1502"/>
        <w:rPr>
          <w:rFonts w:asciiTheme="majorEastAsia" w:eastAsiaTheme="majorEastAsia" w:hAnsiTheme="majorEastAsia" w:cstheme="majorEastAsia" w:hint="eastAsia"/>
          <w:b/>
          <w:bCs/>
          <w:spacing w:val="-14"/>
        </w:rPr>
      </w:pPr>
      <w:r>
        <w:rPr>
          <w:rFonts w:asciiTheme="majorEastAsia" w:eastAsiaTheme="majorEastAsia" w:hAnsiTheme="majorEastAsia" w:cstheme="majorEastAsia" w:hint="eastAsia"/>
          <w:b/>
          <w:bCs/>
          <w:spacing w:val="-29"/>
          <w:lang w:val="en-US"/>
        </w:rPr>
        <w:t>南昌市公安局红谷滩分局</w:t>
      </w:r>
      <w:r>
        <w:rPr>
          <w:rFonts w:asciiTheme="majorEastAsia" w:eastAsiaTheme="majorEastAsia" w:hAnsiTheme="majorEastAsia" w:cstheme="majorEastAsia" w:hint="eastAsia"/>
          <w:b/>
          <w:bCs/>
        </w:rPr>
        <w:t>202</w:t>
      </w:r>
      <w:r>
        <w:rPr>
          <w:rFonts w:asciiTheme="majorEastAsia" w:eastAsiaTheme="majorEastAsia" w:hAnsiTheme="majorEastAsia" w:cstheme="majorEastAsia" w:hint="eastAsia"/>
          <w:b/>
          <w:bCs/>
          <w:lang w:val="en-US"/>
        </w:rPr>
        <w:t>3</w:t>
      </w:r>
      <w:r w:rsidR="00117EBC">
        <w:rPr>
          <w:rFonts w:asciiTheme="majorEastAsia" w:eastAsiaTheme="majorEastAsia" w:hAnsiTheme="majorEastAsia" w:cstheme="majorEastAsia" w:hint="eastAsia"/>
          <w:b/>
          <w:bCs/>
          <w:spacing w:val="-14"/>
        </w:rPr>
        <w:t>年</w:t>
      </w:r>
    </w:p>
    <w:p w:rsidR="00742076" w:rsidRDefault="00117EBC">
      <w:pPr>
        <w:pStyle w:val="1"/>
        <w:spacing w:before="0" w:line="560" w:lineRule="exact"/>
        <w:ind w:left="1340" w:right="1502"/>
        <w:rPr>
          <w:rFonts w:asciiTheme="majorEastAsia" w:eastAsiaTheme="majorEastAsia" w:hAnsiTheme="majorEastAsia" w:cstheme="majorEastAsia"/>
          <w:b/>
          <w:bCs/>
        </w:rPr>
      </w:pPr>
      <w:r>
        <w:rPr>
          <w:rFonts w:asciiTheme="majorEastAsia" w:eastAsiaTheme="majorEastAsia" w:hAnsiTheme="majorEastAsia" w:cstheme="majorEastAsia" w:hint="eastAsia"/>
          <w:b/>
          <w:bCs/>
          <w:spacing w:val="-14"/>
        </w:rPr>
        <w:t>部门</w:t>
      </w:r>
      <w:r w:rsidR="00C9680C">
        <w:rPr>
          <w:rFonts w:asciiTheme="majorEastAsia" w:eastAsiaTheme="majorEastAsia" w:hAnsiTheme="majorEastAsia" w:cstheme="majorEastAsia" w:hint="eastAsia"/>
          <w:b/>
          <w:bCs/>
          <w:spacing w:val="-14"/>
        </w:rPr>
        <w:t>预算</w:t>
      </w:r>
      <w:r>
        <w:rPr>
          <w:rFonts w:asciiTheme="majorEastAsia" w:eastAsiaTheme="majorEastAsia" w:hAnsiTheme="majorEastAsia" w:cstheme="majorEastAsia" w:hint="eastAsia"/>
          <w:b/>
          <w:bCs/>
          <w:spacing w:val="-14"/>
        </w:rPr>
        <w:t>编制说明</w:t>
      </w:r>
    </w:p>
    <w:p w:rsidR="00742076" w:rsidRDefault="00742076">
      <w:pPr>
        <w:pStyle w:val="a3"/>
        <w:spacing w:line="560" w:lineRule="exact"/>
        <w:jc w:val="both"/>
        <w:rPr>
          <w:rFonts w:asciiTheme="majorEastAsia" w:eastAsiaTheme="majorEastAsia" w:hAnsiTheme="majorEastAsia" w:cstheme="majorEastAsia"/>
          <w:b/>
          <w:bCs/>
        </w:rPr>
      </w:pPr>
    </w:p>
    <w:p w:rsidR="00742076" w:rsidRDefault="00C9680C">
      <w:pPr>
        <w:pStyle w:val="a3"/>
        <w:tabs>
          <w:tab w:val="left" w:pos="639"/>
        </w:tabs>
        <w:spacing w:line="560" w:lineRule="exact"/>
        <w:ind w:right="165"/>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目</w:t>
      </w:r>
      <w:r>
        <w:rPr>
          <w:rFonts w:asciiTheme="majorEastAsia" w:eastAsiaTheme="majorEastAsia" w:hAnsiTheme="majorEastAsia" w:cstheme="majorEastAsia" w:hint="eastAsia"/>
          <w:b/>
          <w:bCs/>
        </w:rPr>
        <w:tab/>
        <w:t>录</w:t>
      </w:r>
    </w:p>
    <w:p w:rsidR="00742076" w:rsidRDefault="00C9680C">
      <w:pPr>
        <w:spacing w:line="560" w:lineRule="exact"/>
        <w:ind w:left="750"/>
        <w:jc w:val="both"/>
        <w:rPr>
          <w:rFonts w:ascii="仿宋" w:eastAsia="仿宋" w:hAnsi="仿宋" w:cs="仿宋"/>
          <w:sz w:val="32"/>
          <w:szCs w:val="32"/>
        </w:rPr>
      </w:pPr>
      <w:r>
        <w:rPr>
          <w:rFonts w:ascii="仿宋" w:eastAsia="仿宋" w:hAnsi="仿宋" w:cs="仿宋" w:hint="eastAsia"/>
          <w:b/>
          <w:sz w:val="32"/>
          <w:szCs w:val="32"/>
        </w:rPr>
        <w:t xml:space="preserve">第一部分 </w:t>
      </w:r>
      <w:r>
        <w:rPr>
          <w:rFonts w:ascii="仿宋" w:eastAsia="仿宋" w:hAnsi="仿宋" w:cs="仿宋" w:hint="eastAsia"/>
          <w:snapToGrid w:val="0"/>
          <w:sz w:val="32"/>
          <w:szCs w:val="32"/>
          <w:lang w:val="en-US"/>
        </w:rPr>
        <w:t>南昌市公安局红谷滩分局</w:t>
      </w:r>
      <w:r>
        <w:rPr>
          <w:rFonts w:ascii="仿宋" w:eastAsia="仿宋" w:hAnsi="仿宋" w:cs="仿宋" w:hint="eastAsia"/>
          <w:sz w:val="32"/>
          <w:szCs w:val="32"/>
        </w:rPr>
        <w:t>概况</w:t>
      </w:r>
    </w:p>
    <w:p w:rsidR="00742076" w:rsidRDefault="00C9680C">
      <w:pPr>
        <w:pStyle w:val="a3"/>
        <w:spacing w:line="560" w:lineRule="exact"/>
        <w:ind w:left="747" w:right="5913"/>
        <w:jc w:val="both"/>
        <w:rPr>
          <w:rFonts w:ascii="仿宋" w:eastAsia="仿宋" w:hAnsi="仿宋" w:cs="仿宋"/>
        </w:rPr>
      </w:pPr>
      <w:r>
        <w:rPr>
          <w:rFonts w:ascii="仿宋" w:eastAsia="仿宋" w:hAnsi="仿宋" w:cs="仿宋" w:hint="eastAsia"/>
        </w:rPr>
        <w:t>一、部门主要职责二、部门基本情况</w:t>
      </w:r>
    </w:p>
    <w:p w:rsidR="00742076" w:rsidRDefault="00C9680C">
      <w:pPr>
        <w:pStyle w:val="a3"/>
        <w:spacing w:line="560" w:lineRule="exact"/>
        <w:ind w:left="107" w:right="270" w:firstLine="627"/>
        <w:jc w:val="both"/>
        <w:rPr>
          <w:rFonts w:ascii="仿宋" w:eastAsia="仿宋" w:hAnsi="仿宋" w:cs="仿宋"/>
        </w:rPr>
      </w:pPr>
      <w:r>
        <w:rPr>
          <w:rFonts w:ascii="仿宋" w:eastAsia="仿宋" w:hAnsi="仿宋" w:cs="仿宋" w:hint="eastAsia"/>
          <w:b/>
          <w:spacing w:val="5"/>
        </w:rPr>
        <w:t>第二部分</w:t>
      </w:r>
      <w:r>
        <w:rPr>
          <w:rFonts w:ascii="仿宋" w:eastAsia="仿宋" w:hAnsi="仿宋" w:cs="仿宋" w:hint="eastAsia"/>
          <w:snapToGrid w:val="0"/>
          <w:lang w:val="en-US"/>
        </w:rPr>
        <w:t>南昌市公安局红谷滩分局2023年部门预算情况说</w:t>
      </w:r>
      <w:r>
        <w:rPr>
          <w:rFonts w:ascii="仿宋" w:eastAsia="仿宋" w:hAnsi="仿宋" w:cs="仿宋" w:hint="eastAsia"/>
          <w:spacing w:val="-22"/>
        </w:rPr>
        <w:t>明</w:t>
      </w:r>
    </w:p>
    <w:p w:rsidR="00742076" w:rsidRDefault="00C9680C">
      <w:pPr>
        <w:pStyle w:val="a3"/>
        <w:spacing w:line="560" w:lineRule="exact"/>
        <w:ind w:left="747"/>
        <w:jc w:val="both"/>
        <w:rPr>
          <w:rFonts w:ascii="仿宋" w:eastAsia="仿宋" w:hAnsi="仿宋" w:cs="仿宋"/>
        </w:rPr>
      </w:pPr>
      <w:r>
        <w:rPr>
          <w:rFonts w:ascii="仿宋" w:eastAsia="仿宋" w:hAnsi="仿宋" w:cs="仿宋" w:hint="eastAsia"/>
        </w:rPr>
        <w:t>一、部门预算收支情况说明</w:t>
      </w:r>
    </w:p>
    <w:p w:rsidR="00742076" w:rsidRDefault="00C9680C">
      <w:pPr>
        <w:pStyle w:val="a3"/>
        <w:spacing w:line="560" w:lineRule="exact"/>
        <w:ind w:left="747"/>
        <w:jc w:val="both"/>
        <w:rPr>
          <w:rFonts w:ascii="仿宋" w:eastAsia="仿宋" w:hAnsi="仿宋" w:cs="仿宋"/>
        </w:rPr>
      </w:pPr>
      <w:r>
        <w:rPr>
          <w:rFonts w:ascii="仿宋" w:eastAsia="仿宋" w:hAnsi="仿宋" w:cs="仿宋" w:hint="eastAsia"/>
        </w:rPr>
        <w:t>二、“三公”经费预算情况说明</w:t>
      </w:r>
    </w:p>
    <w:p w:rsidR="00742076" w:rsidRDefault="00C9680C">
      <w:pPr>
        <w:pStyle w:val="a3"/>
        <w:spacing w:line="560" w:lineRule="exact"/>
        <w:ind w:left="750"/>
        <w:jc w:val="both"/>
        <w:rPr>
          <w:rFonts w:ascii="仿宋" w:eastAsia="仿宋" w:hAnsi="仿宋" w:cs="仿宋"/>
          <w:spacing w:val="-37"/>
        </w:rPr>
      </w:pPr>
      <w:r>
        <w:rPr>
          <w:rFonts w:ascii="仿宋" w:eastAsia="仿宋" w:hAnsi="仿宋" w:cs="仿宋" w:hint="eastAsia"/>
          <w:b/>
          <w:spacing w:val="13"/>
        </w:rPr>
        <w:t xml:space="preserve">第三部分 </w:t>
      </w:r>
      <w:r>
        <w:rPr>
          <w:rFonts w:ascii="仿宋" w:eastAsia="仿宋" w:hAnsi="仿宋" w:cs="仿宋" w:hint="eastAsia"/>
          <w:snapToGrid w:val="0"/>
          <w:lang w:val="en-US"/>
        </w:rPr>
        <w:t>南昌市公安局红谷滩分局</w:t>
      </w:r>
      <w:r>
        <w:rPr>
          <w:rFonts w:ascii="仿宋" w:eastAsia="仿宋" w:hAnsi="仿宋" w:cs="仿宋" w:hint="eastAsia"/>
          <w:spacing w:val="-13"/>
        </w:rPr>
        <w:t>202</w:t>
      </w:r>
      <w:r>
        <w:rPr>
          <w:rFonts w:ascii="仿宋" w:eastAsia="仿宋" w:hAnsi="仿宋" w:cs="仿宋" w:hint="eastAsia"/>
          <w:spacing w:val="-13"/>
          <w:lang w:val="en-US"/>
        </w:rPr>
        <w:t>3</w:t>
      </w:r>
      <w:r>
        <w:rPr>
          <w:rFonts w:ascii="仿宋" w:eastAsia="仿宋" w:hAnsi="仿宋" w:cs="仿宋" w:hint="eastAsia"/>
          <w:spacing w:val="-37"/>
        </w:rPr>
        <w:t>年部门预算表</w:t>
      </w:r>
    </w:p>
    <w:p w:rsidR="00742076" w:rsidRDefault="00C9680C">
      <w:pPr>
        <w:pStyle w:val="a3"/>
        <w:spacing w:line="560" w:lineRule="exact"/>
        <w:ind w:left="750"/>
        <w:jc w:val="both"/>
        <w:rPr>
          <w:rFonts w:ascii="仿宋" w:eastAsia="仿宋" w:hAnsi="仿宋" w:cs="仿宋"/>
          <w:spacing w:val="-2"/>
        </w:rPr>
      </w:pPr>
      <w:r>
        <w:rPr>
          <w:rFonts w:ascii="仿宋" w:eastAsia="仿宋" w:hAnsi="仿宋" w:cs="仿宋" w:hint="eastAsia"/>
          <w:spacing w:val="-80"/>
        </w:rPr>
        <w:t>一、</w:t>
      </w:r>
      <w:r>
        <w:rPr>
          <w:rFonts w:ascii="仿宋" w:eastAsia="仿宋" w:hAnsi="仿宋" w:cs="仿宋" w:hint="eastAsia"/>
          <w:spacing w:val="-2"/>
        </w:rPr>
        <w:t>《收支预算总表》</w:t>
      </w:r>
    </w:p>
    <w:p w:rsidR="00742076" w:rsidRDefault="00C9680C">
      <w:pPr>
        <w:pStyle w:val="a3"/>
        <w:spacing w:line="560" w:lineRule="exact"/>
        <w:ind w:left="750"/>
        <w:jc w:val="both"/>
        <w:rPr>
          <w:rFonts w:ascii="仿宋" w:eastAsia="仿宋" w:hAnsi="仿宋" w:cs="仿宋"/>
          <w:spacing w:val="-2"/>
        </w:rPr>
      </w:pPr>
      <w:r>
        <w:rPr>
          <w:rFonts w:ascii="仿宋" w:eastAsia="仿宋" w:hAnsi="仿宋" w:cs="仿宋" w:hint="eastAsia"/>
          <w:spacing w:val="-80"/>
        </w:rPr>
        <w:t>二、</w:t>
      </w:r>
      <w:r>
        <w:rPr>
          <w:rFonts w:ascii="仿宋" w:eastAsia="仿宋" w:hAnsi="仿宋" w:cs="仿宋" w:hint="eastAsia"/>
          <w:spacing w:val="-2"/>
        </w:rPr>
        <w:t>《部门收入总表》</w:t>
      </w:r>
    </w:p>
    <w:p w:rsidR="00742076" w:rsidRDefault="00C9680C">
      <w:pPr>
        <w:pStyle w:val="a3"/>
        <w:spacing w:line="560" w:lineRule="exact"/>
        <w:ind w:left="750"/>
        <w:jc w:val="both"/>
        <w:rPr>
          <w:rFonts w:ascii="仿宋" w:eastAsia="仿宋" w:hAnsi="仿宋" w:cs="仿宋"/>
          <w:spacing w:val="-2"/>
        </w:rPr>
      </w:pPr>
      <w:r>
        <w:rPr>
          <w:rFonts w:ascii="仿宋" w:eastAsia="仿宋" w:hAnsi="仿宋" w:cs="仿宋" w:hint="eastAsia"/>
          <w:spacing w:val="-80"/>
        </w:rPr>
        <w:t>三、</w:t>
      </w:r>
      <w:r>
        <w:rPr>
          <w:rFonts w:ascii="仿宋" w:eastAsia="仿宋" w:hAnsi="仿宋" w:cs="仿宋" w:hint="eastAsia"/>
          <w:spacing w:val="-2"/>
        </w:rPr>
        <w:t>《部门支出总表》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spacing w:val="-80"/>
        </w:rPr>
        <w:t>四、</w:t>
      </w:r>
      <w:r>
        <w:rPr>
          <w:rFonts w:ascii="仿宋" w:eastAsia="仿宋" w:hAnsi="仿宋" w:cs="仿宋" w:hint="eastAsia"/>
        </w:rPr>
        <w:t>《财政拨款收支总表》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spacing w:val="-80"/>
        </w:rPr>
        <w:t>五、</w:t>
      </w:r>
      <w:r>
        <w:rPr>
          <w:rFonts w:ascii="仿宋" w:eastAsia="仿宋" w:hAnsi="仿宋" w:cs="仿宋" w:hint="eastAsia"/>
        </w:rPr>
        <w:t>《一般公共预算支出表》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spacing w:val="-80"/>
        </w:rPr>
        <w:t>六、</w:t>
      </w:r>
      <w:r>
        <w:rPr>
          <w:rFonts w:ascii="仿宋" w:eastAsia="仿宋" w:hAnsi="仿宋" w:cs="仿宋" w:hint="eastAsia"/>
        </w:rPr>
        <w:t>《一般公共预算基本支出表》</w:t>
      </w:r>
    </w:p>
    <w:p w:rsidR="00742076" w:rsidRDefault="00C9680C">
      <w:pPr>
        <w:pStyle w:val="a3"/>
        <w:spacing w:line="560" w:lineRule="exact"/>
        <w:ind w:left="750"/>
        <w:jc w:val="both"/>
        <w:rPr>
          <w:rFonts w:ascii="仿宋" w:eastAsia="仿宋" w:hAnsi="仿宋" w:cs="仿宋"/>
          <w:spacing w:val="-1"/>
        </w:rPr>
      </w:pPr>
      <w:r>
        <w:rPr>
          <w:rFonts w:ascii="仿宋" w:eastAsia="仿宋" w:hAnsi="仿宋" w:cs="仿宋" w:hint="eastAsia"/>
          <w:spacing w:val="-81"/>
        </w:rPr>
        <w:t>七、</w:t>
      </w:r>
      <w:r>
        <w:rPr>
          <w:rFonts w:ascii="仿宋" w:eastAsia="仿宋" w:hAnsi="仿宋" w:cs="仿宋" w:hint="eastAsia"/>
          <w:spacing w:val="-1"/>
        </w:rPr>
        <w:t>《一般公共预算“三公”经费支出表》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spacing w:val="-81"/>
        </w:rPr>
        <w:t>八、</w:t>
      </w:r>
      <w:r>
        <w:rPr>
          <w:rFonts w:ascii="仿宋" w:eastAsia="仿宋" w:hAnsi="仿宋" w:cs="仿宋" w:hint="eastAsia"/>
        </w:rPr>
        <w:t>《政府性基金预算支出表》</w:t>
      </w:r>
    </w:p>
    <w:p w:rsidR="00742076" w:rsidRDefault="00C9680C">
      <w:pPr>
        <w:pStyle w:val="a3"/>
        <w:spacing w:line="560" w:lineRule="exact"/>
        <w:ind w:left="750"/>
        <w:jc w:val="both"/>
        <w:rPr>
          <w:rFonts w:ascii="仿宋" w:eastAsia="仿宋" w:hAnsi="仿宋" w:cs="仿宋"/>
          <w:lang w:val="en-US"/>
        </w:rPr>
      </w:pPr>
      <w:r>
        <w:rPr>
          <w:rFonts w:ascii="仿宋" w:eastAsia="仿宋" w:hAnsi="仿宋" w:cs="仿宋" w:hint="eastAsia"/>
          <w:lang w:val="en-US"/>
        </w:rPr>
        <w:t>九、</w:t>
      </w:r>
      <w:r>
        <w:rPr>
          <w:rFonts w:ascii="仿宋" w:eastAsia="仿宋" w:hAnsi="仿宋" w:cs="仿宋" w:hint="eastAsia"/>
        </w:rPr>
        <w:t>《</w:t>
      </w:r>
      <w:r>
        <w:rPr>
          <w:rFonts w:ascii="仿宋" w:eastAsia="仿宋" w:hAnsi="仿宋" w:cs="仿宋" w:hint="eastAsia"/>
          <w:lang w:val="en-US"/>
        </w:rPr>
        <w:t>国有资本经营</w:t>
      </w:r>
      <w:r>
        <w:rPr>
          <w:rFonts w:ascii="仿宋" w:eastAsia="仿宋" w:hAnsi="仿宋" w:cs="仿宋" w:hint="eastAsia"/>
        </w:rPr>
        <w:t>预算支出表》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lang w:val="en-US"/>
        </w:rPr>
        <w:t>十</w:t>
      </w:r>
      <w:r>
        <w:rPr>
          <w:rFonts w:ascii="仿宋" w:eastAsia="仿宋" w:hAnsi="仿宋" w:cs="仿宋" w:hint="eastAsia"/>
        </w:rPr>
        <w:t>、《部门整体支出绩效目标表》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、《一级项目绩效目标表》</w:t>
      </w:r>
    </w:p>
    <w:p w:rsidR="00742076" w:rsidRDefault="00C9680C">
      <w:pPr>
        <w:pStyle w:val="a3"/>
        <w:spacing w:line="560" w:lineRule="exact"/>
        <w:ind w:left="750"/>
        <w:jc w:val="both"/>
        <w:rPr>
          <w:rFonts w:ascii="仿宋" w:eastAsia="仿宋" w:hAnsi="仿宋" w:cs="仿宋"/>
        </w:rPr>
      </w:pPr>
      <w:r>
        <w:rPr>
          <w:rFonts w:ascii="仿宋" w:eastAsia="仿宋" w:hAnsi="仿宋" w:cs="仿宋" w:hint="eastAsia"/>
          <w:b/>
        </w:rPr>
        <w:t>第四部分</w:t>
      </w:r>
      <w:r>
        <w:rPr>
          <w:rFonts w:ascii="仿宋" w:eastAsia="仿宋" w:hAnsi="仿宋" w:cs="仿宋" w:hint="eastAsia"/>
          <w:b/>
        </w:rPr>
        <w:tab/>
      </w:r>
      <w:r>
        <w:rPr>
          <w:rFonts w:ascii="仿宋" w:eastAsia="仿宋" w:hAnsi="仿宋" w:cs="仿宋" w:hint="eastAsia"/>
        </w:rPr>
        <w:t>名词解释</w:t>
      </w:r>
    </w:p>
    <w:p w:rsidR="00742076" w:rsidRDefault="00742076">
      <w:pPr>
        <w:pStyle w:val="3"/>
        <w:tabs>
          <w:tab w:val="left" w:pos="1604"/>
        </w:tabs>
        <w:spacing w:line="560" w:lineRule="exact"/>
        <w:ind w:left="0" w:right="164"/>
        <w:jc w:val="center"/>
        <w:rPr>
          <w:rFonts w:ascii="仿宋" w:eastAsia="仿宋" w:hAnsi="仿宋" w:cs="仿宋"/>
        </w:rPr>
      </w:pPr>
    </w:p>
    <w:p w:rsidR="00742076" w:rsidRDefault="00C9680C">
      <w:pPr>
        <w:pStyle w:val="3"/>
        <w:tabs>
          <w:tab w:val="left" w:pos="1604"/>
        </w:tabs>
        <w:spacing w:line="560" w:lineRule="exact"/>
        <w:ind w:left="0" w:right="164"/>
        <w:jc w:val="center"/>
        <w:rPr>
          <w:rFonts w:ascii="仿宋" w:eastAsia="仿宋" w:hAnsi="仿宋" w:cs="仿宋"/>
        </w:rPr>
      </w:pPr>
      <w:r>
        <w:rPr>
          <w:rFonts w:ascii="仿宋" w:eastAsia="仿宋" w:hAnsi="仿宋" w:cs="仿宋" w:hint="eastAsia"/>
        </w:rPr>
        <w:t>第一部分</w:t>
      </w:r>
      <w:r>
        <w:rPr>
          <w:rFonts w:ascii="仿宋" w:eastAsia="仿宋" w:hAnsi="仿宋" w:cs="仿宋" w:hint="eastAsia"/>
        </w:rPr>
        <w:tab/>
      </w:r>
      <w:r>
        <w:rPr>
          <w:rFonts w:ascii="仿宋" w:eastAsia="仿宋" w:hAnsi="仿宋" w:cs="仿宋" w:hint="eastAsia"/>
          <w:snapToGrid w:val="0"/>
          <w:lang w:val="en-US"/>
        </w:rPr>
        <w:t>南昌市公安局红谷滩分局</w:t>
      </w:r>
      <w:r>
        <w:rPr>
          <w:rFonts w:ascii="仿宋" w:eastAsia="仿宋" w:hAnsi="仿宋" w:cs="仿宋" w:hint="eastAsia"/>
        </w:rPr>
        <w:t>概况</w:t>
      </w:r>
    </w:p>
    <w:p w:rsidR="00742076" w:rsidRDefault="00742076">
      <w:pPr>
        <w:pStyle w:val="a3"/>
        <w:spacing w:line="560" w:lineRule="exact"/>
        <w:jc w:val="both"/>
        <w:rPr>
          <w:rFonts w:ascii="仿宋" w:eastAsia="仿宋" w:hAnsi="仿宋" w:cs="仿宋"/>
          <w:b/>
        </w:rPr>
      </w:pPr>
    </w:p>
    <w:p w:rsidR="00742076" w:rsidRDefault="00C9680C">
      <w:pPr>
        <w:pStyle w:val="a3"/>
        <w:spacing w:line="560" w:lineRule="exact"/>
        <w:ind w:left="747"/>
        <w:jc w:val="both"/>
        <w:rPr>
          <w:rFonts w:ascii="黑体" w:eastAsia="黑体" w:hAnsi="黑体" w:cs="黑体"/>
        </w:rPr>
      </w:pPr>
      <w:r>
        <w:rPr>
          <w:rFonts w:ascii="黑体" w:eastAsia="黑体" w:hAnsi="黑体" w:cs="黑体" w:hint="eastAsia"/>
        </w:rPr>
        <w:t>一、部门主要职责</w:t>
      </w:r>
    </w:p>
    <w:p w:rsidR="00742076" w:rsidRDefault="00C9680C" w:rsidP="0074491B">
      <w:pPr>
        <w:pStyle w:val="a3"/>
        <w:spacing w:line="560" w:lineRule="exact"/>
        <w:ind w:right="269" w:firstLineChars="200" w:firstLine="596"/>
        <w:jc w:val="both"/>
        <w:rPr>
          <w:rFonts w:ascii="仿宋" w:eastAsia="仿宋" w:hAnsi="仿宋" w:cs="仿宋"/>
          <w:spacing w:val="-22"/>
          <w:lang w:val="en-US"/>
        </w:rPr>
      </w:pPr>
      <w:r>
        <w:rPr>
          <w:rFonts w:ascii="仿宋" w:eastAsia="仿宋" w:hAnsi="仿宋" w:cs="仿宋" w:hint="eastAsia"/>
          <w:spacing w:val="-22"/>
          <w:lang w:val="en-US"/>
        </w:rPr>
        <w:t>贯彻执行公安工作的方针、政策、法律、法规、规章和中共南昌市红谷滩区委员、区政府、上级公安机关有关规定、决定;部署、领导、监督和检查全区公安工作；分析全区公安队伍状况，组织、指导全区公安队伍管理、队伍建设、民警教育训练和公安宣传工作;监督检查公安队伍建设有关规章制度的落实情况；调查掌握影响社会政治稳定、危害国内安全和社会治安的情况，分析和研究公安工作出现的新情况、新问题，制定工作对策，及时报告中共南昌市红谷滩区、区政府和南昌市公安局;组织、协调全区公安机关防范、控制和处置邪教组织的违法犯罪活动；指导和加强全区公安机关法制建设，负责对全区公安机关的执法工作进行监督检查，按管辖办理行政诉讼和行政复议案件；组织、指导全区公安机关侦查工作;组织指挥重大行动和侦破部分特大案件;组织实施公共复杂场所和重大活动的安全保卫工作;指导并依法处置危害社会安全的重大群体闹事、骚乱事件和治安灾害事故及群体性突发事件；组织、指导、监督全区公安机关依法查处危害社会治安秩序的行为;依法管理户籍、居民身份证、枪支弹药、危险物品、特种行业等工作和集会、游行、示威活动；负责城区主要街道、广场和重要场所的治安巡逻工作，依法查处现行违法违规行为;组织实施对来南昌市红谷滩区访问的党和国家领导人、重要外宾以及重大活动、重要场所的安全警卫工作。指导、监督全区公安机关依法承担的执行刑罚和监督、考察工作;组织、实施全区公安科学</w:t>
      </w:r>
      <w:r>
        <w:rPr>
          <w:rFonts w:ascii="仿宋" w:eastAsia="仿宋" w:hAnsi="仿宋" w:cs="仿宋" w:hint="eastAsia"/>
          <w:spacing w:val="-22"/>
          <w:lang w:val="en-US"/>
        </w:rPr>
        <w:lastRenderedPageBreak/>
        <w:t>技术工作、刑事技术及行动技术建设;负责全区公共信息网络的安全监督工作；依法指导、监督全区公安机关对国家机关、社会团体、企事业单位和重点建设工程的治安保卫及群众性组织的治安防范工作；依法管理全区出入境工作；组织、指导全区公安机关纪检监察和警务督察工作;对全区公安机关及其人民警察的执法情况进行监督;按规定权限对干部实施监督;查处或督办重大违纪案件；指导全区公安指挥中心和通信业务建设;制定全区公安装备、被装、经费等警务保障计划和标准;组织、管理和分配全区公安装备和被装、经费;做好局机关的警务保障工作。</w:t>
      </w:r>
    </w:p>
    <w:p w:rsidR="00742076" w:rsidRDefault="00C9680C">
      <w:pPr>
        <w:pStyle w:val="a3"/>
        <w:spacing w:line="560" w:lineRule="exact"/>
        <w:ind w:left="747" w:right="115" w:hanging="9"/>
        <w:jc w:val="both"/>
        <w:rPr>
          <w:rFonts w:ascii="黑体" w:eastAsia="黑体" w:hAnsi="黑体" w:cs="黑体"/>
        </w:rPr>
      </w:pPr>
      <w:r>
        <w:rPr>
          <w:rFonts w:ascii="黑体" w:eastAsia="黑体" w:hAnsi="黑体" w:cs="黑体" w:hint="eastAsia"/>
        </w:rPr>
        <w:t>二、部门基本情况</w:t>
      </w:r>
    </w:p>
    <w:p w:rsidR="00742076" w:rsidRDefault="00C9680C" w:rsidP="0074491B">
      <w:pPr>
        <w:pStyle w:val="a3"/>
        <w:spacing w:line="560" w:lineRule="exact"/>
        <w:ind w:right="269" w:firstLineChars="200" w:firstLine="596"/>
        <w:jc w:val="both"/>
        <w:rPr>
          <w:rFonts w:ascii="仿宋" w:eastAsia="仿宋" w:hAnsi="仿宋" w:cs="仿宋"/>
          <w:spacing w:val="-22"/>
          <w:lang w:val="en-US"/>
        </w:rPr>
      </w:pPr>
      <w:r>
        <w:rPr>
          <w:rFonts w:ascii="仿宋" w:eastAsia="仿宋" w:hAnsi="仿宋" w:cs="仿宋" w:hint="eastAsia"/>
          <w:spacing w:val="-22"/>
          <w:lang w:val="en-US"/>
        </w:rPr>
        <w:t>南昌市公安局红谷滩分局共有预算单位1个。</w:t>
      </w:r>
    </w:p>
    <w:p w:rsidR="00742076" w:rsidRPr="004A7DF6" w:rsidRDefault="00C9680C" w:rsidP="0074491B">
      <w:pPr>
        <w:pStyle w:val="a3"/>
        <w:spacing w:line="560" w:lineRule="exact"/>
        <w:ind w:right="269" w:firstLineChars="200" w:firstLine="596"/>
        <w:jc w:val="both"/>
        <w:rPr>
          <w:rFonts w:ascii="仿宋" w:eastAsia="仿宋" w:hAnsi="仿宋" w:cs="仿宋"/>
        </w:rPr>
      </w:pPr>
      <w:r w:rsidRPr="004A7DF6">
        <w:rPr>
          <w:rFonts w:ascii="仿宋" w:eastAsia="仿宋" w:hAnsi="仿宋" w:cs="仿宋" w:hint="eastAsia"/>
          <w:spacing w:val="-22"/>
          <w:lang w:val="en-US"/>
        </w:rPr>
        <w:t>编制人数 523人，其中；行政编制522 人、工勤编制人员1 人。实有人数 532人，其中：在职人数 532人，包括行政人员 5</w:t>
      </w:r>
      <w:r w:rsidR="004A7DF6" w:rsidRPr="004A7DF6">
        <w:rPr>
          <w:rFonts w:ascii="仿宋" w:eastAsia="仿宋" w:hAnsi="仿宋" w:cs="仿宋" w:hint="eastAsia"/>
          <w:spacing w:val="-22"/>
          <w:lang w:val="en-US"/>
        </w:rPr>
        <w:t>31</w:t>
      </w:r>
      <w:r w:rsidRPr="004A7DF6">
        <w:rPr>
          <w:rFonts w:ascii="仿宋" w:eastAsia="仿宋" w:hAnsi="仿宋" w:cs="仿宋" w:hint="eastAsia"/>
          <w:spacing w:val="-22"/>
          <w:lang w:val="en-US"/>
        </w:rPr>
        <w:t>人、工勤人数1人。退休人员36人。其他聘用人员700人。</w:t>
      </w:r>
    </w:p>
    <w:p w:rsidR="00742076" w:rsidRDefault="00742076">
      <w:pPr>
        <w:pStyle w:val="3"/>
        <w:tabs>
          <w:tab w:val="left" w:pos="1795"/>
        </w:tabs>
        <w:spacing w:line="560" w:lineRule="exact"/>
        <w:ind w:left="190"/>
        <w:jc w:val="both"/>
        <w:rPr>
          <w:rFonts w:ascii="仿宋" w:eastAsia="仿宋" w:hAnsi="仿宋" w:cs="仿宋"/>
        </w:rPr>
      </w:pPr>
    </w:p>
    <w:p w:rsidR="00742076" w:rsidRDefault="00C9680C">
      <w:pPr>
        <w:pStyle w:val="3"/>
        <w:tabs>
          <w:tab w:val="left" w:pos="1795"/>
        </w:tabs>
        <w:spacing w:line="560" w:lineRule="exact"/>
        <w:ind w:left="190"/>
        <w:jc w:val="both"/>
        <w:rPr>
          <w:rFonts w:ascii="仿宋" w:eastAsia="仿宋" w:hAnsi="仿宋" w:cs="仿宋"/>
        </w:rPr>
      </w:pPr>
      <w:r>
        <w:rPr>
          <w:rFonts w:ascii="仿宋" w:eastAsia="仿宋" w:hAnsi="仿宋" w:cs="仿宋" w:hint="eastAsia"/>
        </w:rPr>
        <w:t>第二部分</w:t>
      </w:r>
      <w:r>
        <w:rPr>
          <w:rFonts w:ascii="仿宋" w:eastAsia="仿宋" w:hAnsi="仿宋" w:cs="仿宋" w:hint="eastAsia"/>
        </w:rPr>
        <w:tab/>
      </w:r>
      <w:r>
        <w:rPr>
          <w:rFonts w:ascii="仿宋" w:eastAsia="仿宋" w:hAnsi="仿宋" w:cs="仿宋" w:hint="eastAsia"/>
          <w:snapToGrid w:val="0"/>
          <w:lang w:val="en-US"/>
        </w:rPr>
        <w:t>南昌市公安局红谷滩分局</w:t>
      </w: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rPr>
        <w:t>年部门预算情况说明</w:t>
      </w:r>
    </w:p>
    <w:p w:rsidR="00742076" w:rsidRDefault="00742076">
      <w:pPr>
        <w:pStyle w:val="a3"/>
        <w:spacing w:line="560" w:lineRule="exact"/>
        <w:jc w:val="both"/>
        <w:rPr>
          <w:rFonts w:ascii="仿宋" w:eastAsia="仿宋" w:hAnsi="仿宋" w:cs="仿宋"/>
          <w:b/>
        </w:rPr>
      </w:pPr>
    </w:p>
    <w:p w:rsidR="00742076" w:rsidRDefault="00C9680C">
      <w:pPr>
        <w:pStyle w:val="a3"/>
        <w:spacing w:line="560" w:lineRule="exact"/>
        <w:ind w:left="747"/>
        <w:jc w:val="both"/>
        <w:rPr>
          <w:rFonts w:ascii="黑体" w:eastAsia="黑体" w:hAnsi="黑体" w:cs="黑体"/>
        </w:rPr>
      </w:pPr>
      <w:r>
        <w:rPr>
          <w:rFonts w:ascii="黑体" w:eastAsia="黑体" w:hAnsi="黑体" w:cs="黑体" w:hint="eastAsia"/>
        </w:rPr>
        <w:t>一、</w:t>
      </w:r>
      <w:r>
        <w:rPr>
          <w:rFonts w:ascii="黑体" w:eastAsia="黑体" w:hAnsi="黑体" w:cs="黑体" w:hint="eastAsia"/>
          <w:lang w:val="en-US"/>
        </w:rPr>
        <w:t>2023年</w:t>
      </w:r>
      <w:r>
        <w:rPr>
          <w:rFonts w:ascii="黑体" w:eastAsia="黑体" w:hAnsi="黑体" w:cs="黑体" w:hint="eastAsia"/>
        </w:rPr>
        <w:t>部门预算收支情况说明</w:t>
      </w:r>
    </w:p>
    <w:p w:rsidR="00742076" w:rsidRDefault="00C9680C">
      <w:pPr>
        <w:pStyle w:val="3"/>
        <w:spacing w:line="560" w:lineRule="exact"/>
        <w:ind w:left="750"/>
        <w:jc w:val="both"/>
        <w:rPr>
          <w:rFonts w:ascii="仿宋" w:eastAsia="仿宋" w:hAnsi="仿宋" w:cs="仿宋"/>
        </w:rPr>
      </w:pPr>
      <w:r>
        <w:rPr>
          <w:rFonts w:ascii="仿宋" w:eastAsia="仿宋" w:hAnsi="仿宋" w:cs="仿宋" w:hint="eastAsia"/>
        </w:rPr>
        <w:t>（一）收入预算情况</w:t>
      </w:r>
    </w:p>
    <w:p w:rsidR="00742076" w:rsidRDefault="00C9680C">
      <w:pPr>
        <w:pStyle w:val="a3"/>
        <w:spacing w:line="560" w:lineRule="exact"/>
        <w:ind w:left="107" w:right="110" w:firstLine="639"/>
        <w:jc w:val="both"/>
        <w:rPr>
          <w:rFonts w:ascii="仿宋" w:eastAsia="仿宋" w:hAnsi="仿宋" w:cs="仿宋"/>
        </w:rPr>
      </w:pPr>
      <w:r>
        <w:rPr>
          <w:rFonts w:ascii="仿宋" w:eastAsia="仿宋" w:hAnsi="仿宋" w:cs="仿宋" w:hint="eastAsia"/>
          <w:spacing w:val="-3"/>
        </w:rPr>
        <w:t>202</w:t>
      </w:r>
      <w:r>
        <w:rPr>
          <w:rFonts w:ascii="仿宋" w:eastAsia="仿宋" w:hAnsi="仿宋" w:cs="仿宋" w:hint="eastAsia"/>
          <w:spacing w:val="-3"/>
          <w:lang w:val="en-US"/>
        </w:rPr>
        <w:t>3</w:t>
      </w:r>
      <w:r>
        <w:rPr>
          <w:rFonts w:ascii="仿宋" w:eastAsia="仿宋" w:hAnsi="仿宋" w:cs="仿宋" w:hint="eastAsia"/>
          <w:spacing w:val="-42"/>
        </w:rPr>
        <w:t>年</w:t>
      </w:r>
      <w:r>
        <w:rPr>
          <w:rFonts w:ascii="仿宋" w:eastAsia="仿宋" w:hAnsi="仿宋" w:cs="仿宋" w:hint="eastAsia"/>
          <w:lang w:val="en-US"/>
        </w:rPr>
        <w:t>南昌市公安局红谷滩分局</w:t>
      </w:r>
      <w:r>
        <w:rPr>
          <w:rFonts w:ascii="仿宋" w:eastAsia="仿宋" w:hAnsi="仿宋" w:cs="仿宋" w:hint="eastAsia"/>
          <w:spacing w:val="-11"/>
        </w:rPr>
        <w:t>收入预算总额为</w:t>
      </w:r>
      <w:r>
        <w:rPr>
          <w:rFonts w:ascii="仿宋" w:eastAsia="仿宋" w:hAnsi="仿宋" w:cs="仿宋" w:hint="eastAsia"/>
          <w:lang w:val="en-US"/>
        </w:rPr>
        <w:t>35218.54</w:t>
      </w:r>
      <w:r>
        <w:rPr>
          <w:rFonts w:ascii="仿宋" w:eastAsia="仿宋" w:hAnsi="仿宋" w:cs="仿宋" w:hint="eastAsia"/>
          <w:spacing w:val="-21"/>
        </w:rPr>
        <w:t xml:space="preserve">万元， </w:t>
      </w:r>
      <w:r>
        <w:rPr>
          <w:rFonts w:ascii="仿宋" w:eastAsia="仿宋" w:hAnsi="仿宋" w:cs="仿宋" w:hint="eastAsia"/>
          <w:spacing w:val="-21"/>
          <w:position w:val="1"/>
        </w:rPr>
        <w:t>比上年增</w:t>
      </w:r>
      <w:r>
        <w:rPr>
          <w:rFonts w:ascii="仿宋" w:eastAsia="仿宋" w:hAnsi="仿宋" w:cs="仿宋" w:hint="eastAsia"/>
          <w:spacing w:val="-5"/>
          <w:position w:val="1"/>
        </w:rPr>
        <w:t>加</w:t>
      </w:r>
      <w:r>
        <w:rPr>
          <w:rFonts w:ascii="仿宋" w:eastAsia="仿宋" w:hAnsi="仿宋" w:cs="仿宋" w:hint="eastAsia"/>
          <w:spacing w:val="-3"/>
          <w:position w:val="1"/>
          <w:lang w:val="en-US"/>
        </w:rPr>
        <w:t>1486.34</w:t>
      </w:r>
      <w:r>
        <w:rPr>
          <w:rFonts w:ascii="仿宋" w:eastAsia="仿宋" w:hAnsi="仿宋" w:cs="仿宋" w:hint="eastAsia"/>
          <w:position w:val="1"/>
        </w:rPr>
        <w:t>万元</w:t>
      </w:r>
      <w:r>
        <w:rPr>
          <w:rFonts w:ascii="仿宋" w:eastAsia="仿宋" w:hAnsi="仿宋" w:cs="仿宋" w:hint="eastAsia"/>
          <w:spacing w:val="-7"/>
          <w:position w:val="1"/>
        </w:rPr>
        <w:t>，</w:t>
      </w:r>
      <w:r>
        <w:rPr>
          <w:rFonts w:ascii="仿宋" w:eastAsia="仿宋" w:hAnsi="仿宋" w:cs="仿宋" w:hint="eastAsia"/>
          <w:position w:val="1"/>
        </w:rPr>
        <w:t>增</w:t>
      </w:r>
      <w:r>
        <w:rPr>
          <w:rFonts w:ascii="仿宋" w:eastAsia="仿宋" w:hAnsi="仿宋" w:cs="仿宋" w:hint="eastAsia"/>
          <w:spacing w:val="-5"/>
          <w:position w:val="1"/>
        </w:rPr>
        <w:t>长</w:t>
      </w:r>
      <w:r>
        <w:rPr>
          <w:rFonts w:ascii="仿宋" w:eastAsia="仿宋" w:hAnsi="仿宋" w:cs="仿宋" w:hint="eastAsia"/>
          <w:position w:val="1"/>
          <w:lang w:val="en-US"/>
        </w:rPr>
        <w:t>4.2</w:t>
      </w:r>
      <w:r>
        <w:rPr>
          <w:rFonts w:ascii="仿宋" w:eastAsia="仿宋" w:hAnsi="仿宋" w:cs="仿宋" w:hint="eastAsia"/>
          <w:noProof/>
          <w:spacing w:val="10"/>
          <w:lang w:val="en-US" w:bidi="ar-SA"/>
        </w:rPr>
        <w:drawing>
          <wp:inline distT="0" distB="0" distL="0" distR="0">
            <wp:extent cx="85090" cy="154940"/>
            <wp:effectExtent l="0" t="0" r="6350" b="127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5"/>
          <w:position w:val="1"/>
        </w:rPr>
        <w:t>。</w:t>
      </w:r>
      <w:r>
        <w:rPr>
          <w:rFonts w:ascii="仿宋" w:eastAsia="仿宋" w:hAnsi="仿宋" w:cs="仿宋" w:hint="eastAsia"/>
          <w:position w:val="1"/>
        </w:rPr>
        <w:t>其中</w:t>
      </w:r>
      <w:r>
        <w:rPr>
          <w:rFonts w:ascii="仿宋" w:eastAsia="仿宋" w:hAnsi="仿宋" w:cs="仿宋" w:hint="eastAsia"/>
          <w:spacing w:val="-5"/>
          <w:position w:val="1"/>
        </w:rPr>
        <w:t>：</w:t>
      </w:r>
      <w:r>
        <w:rPr>
          <w:rFonts w:ascii="仿宋" w:eastAsia="仿宋" w:hAnsi="仿宋" w:cs="仿宋" w:hint="eastAsia"/>
          <w:position w:val="1"/>
        </w:rPr>
        <w:t>财政拨</w:t>
      </w:r>
      <w:r>
        <w:rPr>
          <w:rFonts w:ascii="仿宋" w:eastAsia="仿宋" w:hAnsi="仿宋" w:cs="仿宋" w:hint="eastAsia"/>
          <w:spacing w:val="-21"/>
        </w:rPr>
        <w:t xml:space="preserve">款收入 </w:t>
      </w:r>
      <w:r>
        <w:rPr>
          <w:rFonts w:ascii="仿宋" w:eastAsia="仿宋" w:hAnsi="仿宋" w:cs="仿宋" w:hint="eastAsia"/>
        </w:rPr>
        <w:t>35018.5</w:t>
      </w:r>
      <w:r>
        <w:rPr>
          <w:rFonts w:ascii="仿宋" w:eastAsia="仿宋" w:hAnsi="仿宋" w:cs="仿宋" w:hint="eastAsia"/>
          <w:lang w:val="en-US"/>
        </w:rPr>
        <w:t>4</w:t>
      </w:r>
      <w:r>
        <w:rPr>
          <w:rFonts w:ascii="仿宋" w:eastAsia="仿宋" w:hAnsi="仿宋" w:cs="仿宋" w:hint="eastAsia"/>
          <w:spacing w:val="-21"/>
        </w:rPr>
        <w:t>万元；</w:t>
      </w:r>
      <w:r>
        <w:rPr>
          <w:rFonts w:ascii="仿宋" w:eastAsia="仿宋" w:hAnsi="仿宋" w:cs="仿宋" w:hint="eastAsia"/>
          <w:spacing w:val="-27"/>
        </w:rPr>
        <w:t>其他收入</w:t>
      </w:r>
      <w:r>
        <w:rPr>
          <w:rFonts w:ascii="仿宋" w:eastAsia="仿宋" w:hAnsi="仿宋" w:cs="仿宋" w:hint="eastAsia"/>
          <w:spacing w:val="-27"/>
          <w:lang w:val="en-US"/>
        </w:rPr>
        <w:t>200</w:t>
      </w:r>
      <w:r>
        <w:rPr>
          <w:rFonts w:ascii="仿宋" w:eastAsia="仿宋" w:hAnsi="仿宋" w:cs="仿宋" w:hint="eastAsia"/>
          <w:spacing w:val="-21"/>
        </w:rPr>
        <w:t>万元</w:t>
      </w:r>
      <w:r>
        <w:rPr>
          <w:rFonts w:ascii="仿宋" w:eastAsia="仿宋" w:hAnsi="仿宋" w:cs="仿宋" w:hint="eastAsia"/>
          <w:spacing w:val="-230"/>
        </w:rPr>
        <w:t>。</w:t>
      </w:r>
    </w:p>
    <w:p w:rsidR="00742076" w:rsidRDefault="00C9680C">
      <w:pPr>
        <w:pStyle w:val="3"/>
        <w:spacing w:line="560" w:lineRule="exact"/>
        <w:ind w:left="750"/>
        <w:jc w:val="both"/>
        <w:rPr>
          <w:rFonts w:ascii="仿宋" w:eastAsia="仿宋" w:hAnsi="仿宋" w:cs="仿宋"/>
        </w:rPr>
      </w:pPr>
      <w:r>
        <w:rPr>
          <w:rFonts w:ascii="仿宋" w:eastAsia="仿宋" w:hAnsi="仿宋" w:cs="仿宋" w:hint="eastAsia"/>
        </w:rPr>
        <w:t>（二）支出预算情况</w:t>
      </w:r>
    </w:p>
    <w:p w:rsidR="00742076" w:rsidRDefault="00C9680C">
      <w:pPr>
        <w:pStyle w:val="a3"/>
        <w:spacing w:line="560" w:lineRule="exact"/>
        <w:ind w:left="107" w:right="269" w:firstLine="639"/>
        <w:jc w:val="both"/>
        <w:rPr>
          <w:rFonts w:ascii="仿宋" w:eastAsia="仿宋" w:hAnsi="仿宋" w:cs="仿宋"/>
        </w:rPr>
      </w:pP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spacing w:val="-30"/>
        </w:rPr>
        <w:t>年</w:t>
      </w:r>
      <w:r>
        <w:rPr>
          <w:rFonts w:ascii="仿宋" w:eastAsia="仿宋" w:hAnsi="仿宋" w:cs="仿宋" w:hint="eastAsia"/>
          <w:spacing w:val="-30"/>
          <w:lang w:val="en-US"/>
        </w:rPr>
        <w:t>南昌市公安局红谷滩分局</w:t>
      </w:r>
      <w:r>
        <w:rPr>
          <w:rFonts w:ascii="仿宋" w:eastAsia="仿宋" w:hAnsi="仿宋" w:cs="仿宋" w:hint="eastAsia"/>
          <w:spacing w:val="-8"/>
        </w:rPr>
        <w:t>支出预算总额为</w:t>
      </w:r>
      <w:r>
        <w:rPr>
          <w:rFonts w:ascii="仿宋" w:eastAsia="仿宋" w:hAnsi="仿宋" w:cs="仿宋" w:hint="eastAsia"/>
          <w:lang w:val="en-US"/>
        </w:rPr>
        <w:t>35218.54</w:t>
      </w:r>
      <w:r>
        <w:rPr>
          <w:rFonts w:ascii="仿宋" w:eastAsia="仿宋" w:hAnsi="仿宋" w:cs="仿宋" w:hint="eastAsia"/>
          <w:spacing w:val="-10"/>
        </w:rPr>
        <w:t>万</w:t>
      </w:r>
      <w:r>
        <w:rPr>
          <w:rFonts w:ascii="仿宋" w:eastAsia="仿宋" w:hAnsi="仿宋" w:cs="仿宋" w:hint="eastAsia"/>
          <w:spacing w:val="-10"/>
        </w:rPr>
        <w:lastRenderedPageBreak/>
        <w:t>元，比上年增加</w:t>
      </w:r>
      <w:r>
        <w:rPr>
          <w:rFonts w:ascii="仿宋" w:eastAsia="仿宋" w:hAnsi="仿宋" w:cs="仿宋" w:hint="eastAsia"/>
          <w:spacing w:val="-3"/>
          <w:position w:val="1"/>
          <w:lang w:val="en-US"/>
        </w:rPr>
        <w:t>1486.34</w:t>
      </w:r>
      <w:r>
        <w:rPr>
          <w:rFonts w:ascii="仿宋" w:eastAsia="仿宋" w:hAnsi="仿宋" w:cs="仿宋" w:hint="eastAsia"/>
        </w:rPr>
        <w:t>万元，增长</w:t>
      </w:r>
      <w:r>
        <w:rPr>
          <w:rFonts w:ascii="仿宋" w:eastAsia="仿宋" w:hAnsi="仿宋" w:cs="仿宋" w:hint="eastAsia"/>
          <w:position w:val="1"/>
          <w:lang w:val="en-US"/>
        </w:rPr>
        <w:t>4.2</w:t>
      </w:r>
      <w:r>
        <w:rPr>
          <w:rFonts w:ascii="仿宋" w:eastAsia="仿宋" w:hAnsi="仿宋" w:cs="仿宋" w:hint="eastAsia"/>
          <w:noProof/>
          <w:spacing w:val="9"/>
          <w:lang w:val="en-US" w:bidi="ar-SA"/>
        </w:rPr>
        <w:drawing>
          <wp:inline distT="0" distB="0" distL="0" distR="0">
            <wp:extent cx="85090" cy="154940"/>
            <wp:effectExtent l="0" t="0" r="6350" b="1270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rPr>
        <w:t>。</w:t>
      </w:r>
    </w:p>
    <w:p w:rsidR="00742076" w:rsidRDefault="00C9680C" w:rsidP="0074491B">
      <w:pPr>
        <w:pStyle w:val="a3"/>
        <w:spacing w:line="560" w:lineRule="exact"/>
        <w:ind w:firstLineChars="200" w:firstLine="632"/>
        <w:jc w:val="both"/>
        <w:rPr>
          <w:rFonts w:ascii="仿宋" w:eastAsia="仿宋" w:hAnsi="仿宋" w:cs="仿宋"/>
        </w:rPr>
      </w:pPr>
      <w:r>
        <w:rPr>
          <w:rFonts w:ascii="仿宋" w:eastAsia="仿宋" w:hAnsi="仿宋" w:cs="仿宋" w:hint="eastAsia"/>
          <w:spacing w:val="-4"/>
        </w:rPr>
        <w:t xml:space="preserve">其中：按支出项目类别划分：基本支出 </w:t>
      </w:r>
      <w:r>
        <w:rPr>
          <w:rFonts w:ascii="仿宋" w:eastAsia="仿宋" w:hAnsi="仿宋" w:cs="仿宋" w:hint="eastAsia"/>
          <w:lang w:val="en-US"/>
        </w:rPr>
        <w:t>27567.62</w:t>
      </w:r>
      <w:r>
        <w:rPr>
          <w:rFonts w:ascii="仿宋" w:eastAsia="仿宋" w:hAnsi="仿宋" w:cs="仿宋" w:hint="eastAsia"/>
          <w:spacing w:val="-10"/>
        </w:rPr>
        <w:t>万元，包括工资</w:t>
      </w:r>
      <w:r>
        <w:rPr>
          <w:rFonts w:ascii="仿宋" w:eastAsia="仿宋" w:hAnsi="仿宋" w:cs="仿宋" w:hint="eastAsia"/>
          <w:spacing w:val="-25"/>
        </w:rPr>
        <w:t>福利支出</w:t>
      </w:r>
      <w:r>
        <w:rPr>
          <w:rFonts w:ascii="仿宋" w:eastAsia="仿宋" w:hAnsi="仿宋" w:cs="仿宋" w:hint="eastAsia"/>
          <w:spacing w:val="-4"/>
        </w:rPr>
        <w:t>22898.15</w:t>
      </w:r>
      <w:r>
        <w:rPr>
          <w:rFonts w:ascii="仿宋" w:eastAsia="仿宋" w:hAnsi="仿宋" w:cs="仿宋" w:hint="eastAsia"/>
          <w:spacing w:val="-23"/>
        </w:rPr>
        <w:t>万元、日常公用支出4669.4</w:t>
      </w:r>
      <w:r>
        <w:rPr>
          <w:rFonts w:ascii="仿宋" w:eastAsia="仿宋" w:hAnsi="仿宋" w:cs="仿宋" w:hint="eastAsia"/>
          <w:spacing w:val="-23"/>
          <w:lang w:val="en-US"/>
        </w:rPr>
        <w:t>7</w:t>
      </w:r>
      <w:r>
        <w:rPr>
          <w:rFonts w:ascii="仿宋" w:eastAsia="仿宋" w:hAnsi="仿宋" w:cs="仿宋" w:hint="eastAsia"/>
          <w:spacing w:val="-14"/>
        </w:rPr>
        <w:t>万元</w:t>
      </w:r>
      <w:r>
        <w:rPr>
          <w:rFonts w:ascii="仿宋" w:eastAsia="仿宋" w:hAnsi="仿宋" w:cs="仿宋" w:hint="eastAsia"/>
          <w:spacing w:val="-23"/>
        </w:rPr>
        <w:t xml:space="preserve">；项目支出 </w:t>
      </w:r>
      <w:r>
        <w:rPr>
          <w:rFonts w:ascii="仿宋" w:eastAsia="仿宋" w:hAnsi="仿宋" w:cs="仿宋" w:hint="eastAsia"/>
          <w:lang w:val="en-US"/>
        </w:rPr>
        <w:t>7650.92</w:t>
      </w:r>
      <w:r>
        <w:rPr>
          <w:rFonts w:ascii="仿宋" w:eastAsia="仿宋" w:hAnsi="仿宋" w:cs="仿宋" w:hint="eastAsia"/>
          <w:spacing w:val="-16"/>
        </w:rPr>
        <w:t xml:space="preserve"> 万元，包括行政事业性项目支出 </w:t>
      </w:r>
      <w:r>
        <w:rPr>
          <w:rFonts w:ascii="仿宋" w:eastAsia="仿宋" w:hAnsi="仿宋" w:cs="仿宋" w:hint="eastAsia"/>
          <w:lang w:val="en-US"/>
        </w:rPr>
        <w:t>7450.92</w:t>
      </w:r>
      <w:r>
        <w:rPr>
          <w:rFonts w:ascii="仿宋" w:eastAsia="仿宋" w:hAnsi="仿宋" w:cs="仿宋" w:hint="eastAsia"/>
          <w:spacing w:val="-21"/>
        </w:rPr>
        <w:t>万元、</w:t>
      </w:r>
      <w:r>
        <w:rPr>
          <w:rFonts w:ascii="仿宋" w:eastAsia="仿宋" w:hAnsi="仿宋" w:cs="仿宋" w:hint="eastAsia"/>
          <w:spacing w:val="-23"/>
        </w:rPr>
        <w:t xml:space="preserve">其他项目支出 </w:t>
      </w:r>
      <w:r>
        <w:rPr>
          <w:rFonts w:ascii="仿宋" w:eastAsia="仿宋" w:hAnsi="仿宋" w:cs="仿宋" w:hint="eastAsia"/>
          <w:lang w:val="en-US"/>
        </w:rPr>
        <w:t>200</w:t>
      </w:r>
      <w:r>
        <w:rPr>
          <w:rFonts w:ascii="仿宋" w:eastAsia="仿宋" w:hAnsi="仿宋" w:cs="仿宋" w:hint="eastAsia"/>
          <w:spacing w:val="-20"/>
        </w:rPr>
        <w:t xml:space="preserve"> 万元</w:t>
      </w:r>
      <w:r>
        <w:rPr>
          <w:rFonts w:ascii="仿宋" w:eastAsia="仿宋" w:hAnsi="仿宋" w:cs="仿宋" w:hint="eastAsia"/>
          <w:spacing w:val="-17"/>
        </w:rPr>
        <w:t>。</w:t>
      </w:r>
    </w:p>
    <w:p w:rsidR="00742076" w:rsidRDefault="00C9680C">
      <w:pPr>
        <w:pStyle w:val="a3"/>
        <w:spacing w:line="560" w:lineRule="exact"/>
        <w:ind w:left="107" w:right="263" w:firstLine="639"/>
        <w:jc w:val="both"/>
        <w:rPr>
          <w:rFonts w:ascii="仿宋" w:eastAsia="仿宋" w:hAnsi="仿宋" w:cs="仿宋"/>
        </w:rPr>
      </w:pPr>
      <w:r>
        <w:rPr>
          <w:rFonts w:ascii="仿宋" w:eastAsia="仿宋" w:hAnsi="仿宋" w:cs="仿宋" w:hint="eastAsia"/>
          <w:spacing w:val="-3"/>
        </w:rPr>
        <w:t>按支出功能科目划分：</w:t>
      </w:r>
      <w:r>
        <w:rPr>
          <w:rFonts w:ascii="仿宋" w:eastAsia="仿宋" w:hAnsi="仿宋" w:cs="仿宋" w:hint="eastAsia"/>
          <w:spacing w:val="-3"/>
          <w:lang w:val="en-US"/>
        </w:rPr>
        <w:t>公共安全支出</w:t>
      </w:r>
      <w:r>
        <w:rPr>
          <w:rFonts w:ascii="仿宋" w:eastAsia="仿宋" w:hAnsi="仿宋" w:cs="仿宋" w:hint="eastAsia"/>
          <w:spacing w:val="-3"/>
        </w:rPr>
        <w:t>30887.7</w:t>
      </w:r>
      <w:r>
        <w:rPr>
          <w:rFonts w:ascii="仿宋" w:eastAsia="仿宋" w:hAnsi="仿宋" w:cs="仿宋" w:hint="eastAsia"/>
          <w:spacing w:val="-3"/>
          <w:lang w:val="en-US"/>
        </w:rPr>
        <w:t>9</w:t>
      </w:r>
      <w:r>
        <w:rPr>
          <w:rFonts w:ascii="仿宋" w:eastAsia="仿宋" w:hAnsi="仿宋" w:cs="仿宋" w:hint="eastAsia"/>
          <w:spacing w:val="-11"/>
        </w:rPr>
        <w:t>万元；社会保障和就业支出2074.73</w:t>
      </w:r>
      <w:r>
        <w:rPr>
          <w:rFonts w:ascii="仿宋" w:eastAsia="仿宋" w:hAnsi="仿宋" w:cs="仿宋" w:hint="eastAsia"/>
          <w:spacing w:val="-26"/>
        </w:rPr>
        <w:t>万</w:t>
      </w:r>
      <w:r>
        <w:rPr>
          <w:rFonts w:ascii="仿宋" w:eastAsia="仿宋" w:hAnsi="仿宋" w:cs="仿宋" w:hint="eastAsia"/>
          <w:spacing w:val="-20"/>
        </w:rPr>
        <w:t>元；卫生健康支出1218.65</w:t>
      </w:r>
      <w:r>
        <w:rPr>
          <w:rFonts w:ascii="仿宋" w:eastAsia="仿宋" w:hAnsi="仿宋" w:cs="仿宋" w:hint="eastAsia"/>
          <w:spacing w:val="-20"/>
          <w:lang w:val="en-US"/>
        </w:rPr>
        <w:t>万元；住房保障支出1037.37万元</w:t>
      </w:r>
      <w:r>
        <w:rPr>
          <w:rFonts w:ascii="仿宋" w:eastAsia="仿宋" w:hAnsi="仿宋" w:cs="仿宋" w:hint="eastAsia"/>
          <w:spacing w:val="-20"/>
        </w:rPr>
        <w:t>。</w:t>
      </w:r>
    </w:p>
    <w:p w:rsidR="00742076" w:rsidRDefault="00C9680C">
      <w:pPr>
        <w:pStyle w:val="a3"/>
        <w:spacing w:line="560" w:lineRule="exact"/>
        <w:ind w:left="107" w:right="257" w:firstLine="639"/>
        <w:jc w:val="both"/>
        <w:rPr>
          <w:rFonts w:ascii="仿宋" w:eastAsia="仿宋" w:hAnsi="仿宋" w:cs="仿宋"/>
        </w:rPr>
      </w:pPr>
      <w:r>
        <w:rPr>
          <w:rFonts w:ascii="仿宋" w:eastAsia="仿宋" w:hAnsi="仿宋" w:cs="仿宋" w:hint="eastAsia"/>
          <w:spacing w:val="-7"/>
        </w:rPr>
        <w:t>按支出经济分类划分：工资福利支出22898.15</w:t>
      </w:r>
      <w:r>
        <w:rPr>
          <w:rFonts w:ascii="仿宋" w:eastAsia="仿宋" w:hAnsi="仿宋" w:cs="仿宋" w:hint="eastAsia"/>
          <w:spacing w:val="-9"/>
        </w:rPr>
        <w:t>万元，占支出预算</w:t>
      </w:r>
      <w:r>
        <w:rPr>
          <w:rFonts w:ascii="仿宋" w:eastAsia="仿宋" w:hAnsi="仿宋" w:cs="仿宋" w:hint="eastAsia"/>
          <w:spacing w:val="21"/>
          <w:position w:val="1"/>
        </w:rPr>
        <w:t>总额</w:t>
      </w:r>
      <w:r>
        <w:rPr>
          <w:rFonts w:ascii="仿宋" w:eastAsia="仿宋" w:hAnsi="仿宋" w:cs="仿宋" w:hint="eastAsia"/>
          <w:position w:val="1"/>
        </w:rPr>
        <w:t>的</w:t>
      </w:r>
      <w:r>
        <w:rPr>
          <w:rFonts w:ascii="仿宋" w:eastAsia="仿宋" w:hAnsi="仿宋" w:cs="仿宋" w:hint="eastAsia"/>
          <w:spacing w:val="25"/>
          <w:position w:val="1"/>
          <w:lang w:val="en-US"/>
        </w:rPr>
        <w:t>65</w:t>
      </w:r>
      <w:r>
        <w:rPr>
          <w:rFonts w:ascii="仿宋" w:eastAsia="仿宋" w:hAnsi="仿宋" w:cs="仿宋" w:hint="eastAsia"/>
          <w:noProof/>
          <w:spacing w:val="14"/>
          <w:lang w:val="en-US" w:bidi="ar-SA"/>
        </w:rPr>
        <w:drawing>
          <wp:inline distT="0" distB="0" distL="0" distR="0">
            <wp:extent cx="85090" cy="154940"/>
            <wp:effectExtent l="0" t="0" r="6350" b="1270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21"/>
          <w:position w:val="1"/>
        </w:rPr>
        <w:t>；商品和服务支</w:t>
      </w:r>
      <w:r>
        <w:rPr>
          <w:rFonts w:ascii="仿宋" w:eastAsia="仿宋" w:hAnsi="仿宋" w:cs="仿宋" w:hint="eastAsia"/>
          <w:position w:val="1"/>
        </w:rPr>
        <w:t>出</w:t>
      </w:r>
      <w:r>
        <w:rPr>
          <w:rFonts w:ascii="仿宋" w:eastAsia="仿宋" w:hAnsi="仿宋" w:cs="仿宋" w:hint="eastAsia"/>
          <w:spacing w:val="29"/>
          <w:position w:val="1"/>
        </w:rPr>
        <w:t>4361.4</w:t>
      </w:r>
      <w:r>
        <w:rPr>
          <w:rFonts w:ascii="仿宋" w:eastAsia="仿宋" w:hAnsi="仿宋" w:cs="仿宋" w:hint="eastAsia"/>
          <w:spacing w:val="29"/>
          <w:position w:val="1"/>
          <w:lang w:val="en-US"/>
        </w:rPr>
        <w:t>7</w:t>
      </w:r>
      <w:r>
        <w:rPr>
          <w:rFonts w:ascii="仿宋" w:eastAsia="仿宋" w:hAnsi="仿宋" w:cs="仿宋" w:hint="eastAsia"/>
          <w:spacing w:val="21"/>
          <w:position w:val="1"/>
        </w:rPr>
        <w:t>万元，占支出预算总额的</w:t>
      </w:r>
      <w:r>
        <w:rPr>
          <w:rFonts w:ascii="仿宋" w:eastAsia="仿宋" w:hAnsi="仿宋" w:cs="仿宋" w:hint="eastAsia"/>
          <w:spacing w:val="8"/>
          <w:position w:val="1"/>
          <w:lang w:val="en-US"/>
        </w:rPr>
        <w:t>12.38</w:t>
      </w:r>
      <w:r>
        <w:rPr>
          <w:rFonts w:ascii="仿宋" w:eastAsia="仿宋" w:hAnsi="仿宋" w:cs="仿宋" w:hint="eastAsia"/>
          <w:noProof/>
          <w:spacing w:val="13"/>
          <w:lang w:val="en-US" w:bidi="ar-SA"/>
        </w:rPr>
        <w:drawing>
          <wp:inline distT="0" distB="0" distL="0" distR="0">
            <wp:extent cx="85090" cy="154940"/>
            <wp:effectExtent l="0" t="0" r="6350" b="1270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5"/>
          <w:position w:val="1"/>
        </w:rPr>
        <w:t>；资本性支出308</w:t>
      </w:r>
      <w:r>
        <w:rPr>
          <w:rFonts w:ascii="仿宋" w:eastAsia="仿宋" w:hAnsi="仿宋" w:cs="仿宋" w:hint="eastAsia"/>
          <w:spacing w:val="5"/>
          <w:position w:val="1"/>
          <w:lang w:val="en-US"/>
        </w:rPr>
        <w:t>万元，</w:t>
      </w:r>
      <w:r>
        <w:rPr>
          <w:rFonts w:ascii="仿宋" w:eastAsia="仿宋" w:hAnsi="仿宋" w:cs="仿宋" w:hint="eastAsia"/>
          <w:spacing w:val="-9"/>
        </w:rPr>
        <w:t>占支出预算</w:t>
      </w:r>
      <w:r>
        <w:rPr>
          <w:rFonts w:ascii="仿宋" w:eastAsia="仿宋" w:hAnsi="仿宋" w:cs="仿宋" w:hint="eastAsia"/>
          <w:spacing w:val="21"/>
          <w:position w:val="1"/>
        </w:rPr>
        <w:t>总额</w:t>
      </w:r>
      <w:r>
        <w:rPr>
          <w:rFonts w:ascii="仿宋" w:eastAsia="仿宋" w:hAnsi="仿宋" w:cs="仿宋" w:hint="eastAsia"/>
          <w:position w:val="1"/>
        </w:rPr>
        <w:t>的</w:t>
      </w:r>
      <w:r>
        <w:rPr>
          <w:rFonts w:ascii="仿宋" w:eastAsia="仿宋" w:hAnsi="仿宋" w:cs="仿宋" w:hint="eastAsia"/>
          <w:position w:val="1"/>
          <w:lang w:val="en-US"/>
        </w:rPr>
        <w:t>0.87</w:t>
      </w:r>
      <w:r>
        <w:rPr>
          <w:rFonts w:ascii="仿宋" w:eastAsia="仿宋" w:hAnsi="仿宋" w:cs="仿宋" w:hint="eastAsia"/>
          <w:noProof/>
          <w:spacing w:val="14"/>
          <w:lang w:val="en-US" w:bidi="ar-SA"/>
        </w:rPr>
        <w:drawing>
          <wp:inline distT="0" distB="0" distL="0" distR="0">
            <wp:extent cx="85090" cy="154940"/>
            <wp:effectExtent l="0" t="0" r="6350" b="1270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164"/>
          <w:position w:val="1"/>
        </w:rPr>
        <w:t>。</w:t>
      </w:r>
    </w:p>
    <w:p w:rsidR="00742076" w:rsidRDefault="00C9680C">
      <w:pPr>
        <w:pStyle w:val="3"/>
        <w:spacing w:line="560" w:lineRule="exact"/>
        <w:ind w:left="750"/>
        <w:jc w:val="both"/>
        <w:rPr>
          <w:rFonts w:ascii="仿宋" w:eastAsia="仿宋" w:hAnsi="仿宋" w:cs="仿宋"/>
        </w:rPr>
      </w:pPr>
      <w:r>
        <w:rPr>
          <w:rFonts w:ascii="仿宋" w:eastAsia="仿宋" w:hAnsi="仿宋" w:cs="仿宋" w:hint="eastAsia"/>
        </w:rPr>
        <w:t>（三）财政拨款支出情况</w:t>
      </w:r>
    </w:p>
    <w:p w:rsidR="00742076" w:rsidRDefault="00C9680C">
      <w:pPr>
        <w:pStyle w:val="a3"/>
        <w:spacing w:line="560" w:lineRule="exact"/>
        <w:ind w:left="107" w:right="267" w:firstLine="639"/>
        <w:jc w:val="both"/>
        <w:rPr>
          <w:rFonts w:ascii="仿宋" w:eastAsia="仿宋" w:hAnsi="仿宋" w:cs="仿宋"/>
        </w:rPr>
      </w:pP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spacing w:val="-30"/>
        </w:rPr>
        <w:t>年</w:t>
      </w:r>
      <w:r>
        <w:rPr>
          <w:rFonts w:ascii="仿宋" w:eastAsia="仿宋" w:hAnsi="仿宋" w:cs="仿宋" w:hint="eastAsia"/>
          <w:spacing w:val="5"/>
          <w:lang w:val="en-US"/>
        </w:rPr>
        <w:t>南昌市公安局红谷滩分局</w:t>
      </w:r>
      <w:r>
        <w:rPr>
          <w:rFonts w:ascii="仿宋" w:eastAsia="仿宋" w:hAnsi="仿宋" w:cs="仿宋" w:hint="eastAsia"/>
          <w:spacing w:val="-7"/>
        </w:rPr>
        <w:t>财政拨款支出预算</w:t>
      </w:r>
      <w:r>
        <w:rPr>
          <w:rFonts w:ascii="仿宋" w:eastAsia="仿宋" w:hAnsi="仿宋" w:cs="仿宋" w:hint="eastAsia"/>
          <w:lang w:val="en-US"/>
        </w:rPr>
        <w:t>35018.54</w:t>
      </w:r>
      <w:r>
        <w:rPr>
          <w:rFonts w:ascii="仿宋" w:eastAsia="仿宋" w:hAnsi="仿宋" w:cs="仿宋" w:hint="eastAsia"/>
          <w:spacing w:val="-30"/>
        </w:rPr>
        <w:t>万</w:t>
      </w:r>
      <w:r>
        <w:rPr>
          <w:rFonts w:ascii="仿宋" w:eastAsia="仿宋" w:hAnsi="仿宋" w:cs="仿宋" w:hint="eastAsia"/>
          <w:spacing w:val="-30"/>
          <w:position w:val="1"/>
        </w:rPr>
        <w:t>元</w:t>
      </w:r>
      <w:r>
        <w:rPr>
          <w:rFonts w:ascii="仿宋" w:eastAsia="仿宋" w:hAnsi="仿宋" w:cs="仿宋" w:hint="eastAsia"/>
          <w:spacing w:val="-5"/>
          <w:position w:val="1"/>
        </w:rPr>
        <w:t>，</w:t>
      </w:r>
      <w:r>
        <w:rPr>
          <w:rFonts w:ascii="仿宋" w:eastAsia="仿宋" w:hAnsi="仿宋" w:cs="仿宋" w:hint="eastAsia"/>
          <w:position w:val="1"/>
        </w:rPr>
        <w:t>较上年增</w:t>
      </w:r>
      <w:r>
        <w:rPr>
          <w:rFonts w:ascii="仿宋" w:eastAsia="仿宋" w:hAnsi="仿宋" w:cs="仿宋" w:hint="eastAsia"/>
          <w:spacing w:val="-5"/>
          <w:position w:val="1"/>
        </w:rPr>
        <w:t>加</w:t>
      </w:r>
      <w:r>
        <w:rPr>
          <w:rFonts w:ascii="仿宋" w:eastAsia="仿宋" w:hAnsi="仿宋" w:cs="仿宋" w:hint="eastAsia"/>
          <w:spacing w:val="-3"/>
          <w:position w:val="1"/>
          <w:lang w:val="en-US"/>
        </w:rPr>
        <w:t>1286.34</w:t>
      </w:r>
      <w:r>
        <w:rPr>
          <w:rFonts w:ascii="仿宋" w:eastAsia="仿宋" w:hAnsi="仿宋" w:cs="仿宋" w:hint="eastAsia"/>
          <w:position w:val="1"/>
        </w:rPr>
        <w:t>万元</w:t>
      </w:r>
      <w:r>
        <w:rPr>
          <w:rFonts w:ascii="仿宋" w:eastAsia="仿宋" w:hAnsi="仿宋" w:cs="仿宋" w:hint="eastAsia"/>
          <w:spacing w:val="-7"/>
          <w:position w:val="1"/>
        </w:rPr>
        <w:t>，</w:t>
      </w:r>
      <w:r>
        <w:rPr>
          <w:rFonts w:ascii="仿宋" w:eastAsia="仿宋" w:hAnsi="仿宋" w:cs="仿宋" w:hint="eastAsia"/>
          <w:position w:val="1"/>
        </w:rPr>
        <w:t>增</w:t>
      </w:r>
      <w:r>
        <w:rPr>
          <w:rFonts w:ascii="仿宋" w:eastAsia="仿宋" w:hAnsi="仿宋" w:cs="仿宋" w:hint="eastAsia"/>
          <w:spacing w:val="-5"/>
          <w:position w:val="1"/>
        </w:rPr>
        <w:t>长</w:t>
      </w:r>
      <w:r>
        <w:rPr>
          <w:rFonts w:ascii="仿宋" w:eastAsia="仿宋" w:hAnsi="仿宋" w:cs="仿宋" w:hint="eastAsia"/>
          <w:position w:val="1"/>
          <w:lang w:val="en-US"/>
        </w:rPr>
        <w:t>3.67</w:t>
      </w:r>
      <w:r>
        <w:rPr>
          <w:rFonts w:ascii="仿宋" w:eastAsia="仿宋" w:hAnsi="仿宋" w:cs="仿宋" w:hint="eastAsia"/>
          <w:noProof/>
          <w:spacing w:val="10"/>
          <w:lang w:val="en-US" w:bidi="ar-SA"/>
        </w:rPr>
        <w:drawing>
          <wp:inline distT="0" distB="0" distL="0" distR="0">
            <wp:extent cx="85090" cy="154940"/>
            <wp:effectExtent l="0" t="0" r="6350" b="1270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5"/>
          <w:position w:val="1"/>
        </w:rPr>
        <w:t>。</w:t>
      </w:r>
      <w:r>
        <w:rPr>
          <w:rFonts w:ascii="仿宋" w:eastAsia="仿宋" w:hAnsi="仿宋" w:cs="仿宋" w:hint="eastAsia"/>
          <w:position w:val="1"/>
        </w:rPr>
        <w:t>具体支出</w:t>
      </w:r>
      <w:r>
        <w:rPr>
          <w:rFonts w:ascii="仿宋" w:eastAsia="仿宋" w:hAnsi="仿宋" w:cs="仿宋" w:hint="eastAsia"/>
        </w:rPr>
        <w:t>情况是：</w:t>
      </w:r>
      <w:r>
        <w:rPr>
          <w:rFonts w:ascii="仿宋" w:eastAsia="仿宋" w:hAnsi="仿宋" w:cs="仿宋" w:hint="eastAsia"/>
          <w:spacing w:val="-3"/>
          <w:lang w:val="en-US"/>
        </w:rPr>
        <w:t>公共安全支出</w:t>
      </w:r>
      <w:r>
        <w:rPr>
          <w:rFonts w:ascii="仿宋" w:eastAsia="仿宋" w:hAnsi="仿宋" w:cs="仿宋" w:hint="eastAsia"/>
          <w:spacing w:val="-3"/>
        </w:rPr>
        <w:t>30</w:t>
      </w:r>
      <w:r>
        <w:rPr>
          <w:rFonts w:ascii="仿宋" w:eastAsia="仿宋" w:hAnsi="仿宋" w:cs="仿宋" w:hint="eastAsia"/>
          <w:spacing w:val="-3"/>
          <w:lang w:val="en-US"/>
        </w:rPr>
        <w:t>6</w:t>
      </w:r>
      <w:r>
        <w:rPr>
          <w:rFonts w:ascii="仿宋" w:eastAsia="仿宋" w:hAnsi="仿宋" w:cs="仿宋" w:hint="eastAsia"/>
          <w:spacing w:val="-3"/>
        </w:rPr>
        <w:t>87.7</w:t>
      </w:r>
      <w:r>
        <w:rPr>
          <w:rFonts w:ascii="仿宋" w:eastAsia="仿宋" w:hAnsi="仿宋" w:cs="仿宋" w:hint="eastAsia"/>
          <w:spacing w:val="-3"/>
          <w:lang w:val="en-US"/>
        </w:rPr>
        <w:t>9</w:t>
      </w:r>
      <w:r>
        <w:rPr>
          <w:rFonts w:ascii="仿宋" w:eastAsia="仿宋" w:hAnsi="仿宋" w:cs="仿宋" w:hint="eastAsia"/>
          <w:spacing w:val="-11"/>
        </w:rPr>
        <w:t>万元</w:t>
      </w:r>
      <w:r>
        <w:rPr>
          <w:rFonts w:ascii="仿宋" w:eastAsia="仿宋" w:hAnsi="仿宋" w:cs="仿宋" w:hint="eastAsia"/>
        </w:rPr>
        <w:t>，占财政拨款支出的</w:t>
      </w:r>
      <w:r>
        <w:rPr>
          <w:rFonts w:ascii="仿宋" w:eastAsia="仿宋" w:hAnsi="仿宋" w:cs="仿宋" w:hint="eastAsia"/>
          <w:lang w:val="en-US"/>
        </w:rPr>
        <w:t>87.63</w:t>
      </w:r>
      <w:r>
        <w:rPr>
          <w:rFonts w:ascii="仿宋" w:eastAsia="仿宋" w:hAnsi="仿宋" w:cs="仿宋" w:hint="eastAsia"/>
          <w:noProof/>
          <w:spacing w:val="9"/>
          <w:lang w:val="en-US" w:bidi="ar-SA"/>
        </w:rPr>
        <w:drawing>
          <wp:inline distT="0" distB="0" distL="0" distR="0">
            <wp:extent cx="85090" cy="154940"/>
            <wp:effectExtent l="0" t="0" r="6350" b="1270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rPr>
        <w:t>；</w:t>
      </w:r>
      <w:r>
        <w:rPr>
          <w:rFonts w:ascii="仿宋" w:eastAsia="仿宋" w:hAnsi="仿宋" w:cs="仿宋" w:hint="eastAsia"/>
          <w:spacing w:val="-11"/>
        </w:rPr>
        <w:t>社会保障和就业支出2074.73</w:t>
      </w:r>
      <w:r>
        <w:rPr>
          <w:rFonts w:ascii="仿宋" w:eastAsia="仿宋" w:hAnsi="仿宋" w:cs="仿宋" w:hint="eastAsia"/>
          <w:spacing w:val="-26"/>
        </w:rPr>
        <w:t>万</w:t>
      </w:r>
      <w:r>
        <w:rPr>
          <w:rFonts w:ascii="仿宋" w:eastAsia="仿宋" w:hAnsi="仿宋" w:cs="仿宋" w:hint="eastAsia"/>
          <w:spacing w:val="-20"/>
        </w:rPr>
        <w:t>元</w:t>
      </w:r>
      <w:r>
        <w:rPr>
          <w:rFonts w:ascii="仿宋" w:eastAsia="仿宋" w:hAnsi="仿宋" w:cs="仿宋" w:hint="eastAsia"/>
          <w:spacing w:val="-14"/>
        </w:rPr>
        <w:t>，</w:t>
      </w:r>
      <w:r>
        <w:rPr>
          <w:rFonts w:ascii="仿宋" w:eastAsia="仿宋" w:hAnsi="仿宋" w:cs="仿宋" w:hint="eastAsia"/>
        </w:rPr>
        <w:t>占财政拨款支出的</w:t>
      </w:r>
      <w:r>
        <w:rPr>
          <w:rFonts w:ascii="仿宋" w:eastAsia="仿宋" w:hAnsi="仿宋" w:cs="仿宋" w:hint="eastAsia"/>
          <w:spacing w:val="4"/>
          <w:lang w:val="en-US"/>
        </w:rPr>
        <w:t>5.92</w:t>
      </w:r>
      <w:r>
        <w:rPr>
          <w:rFonts w:ascii="仿宋" w:eastAsia="仿宋" w:hAnsi="仿宋" w:cs="仿宋" w:hint="eastAsia"/>
          <w:noProof/>
          <w:spacing w:val="9"/>
          <w:lang w:val="en-US" w:bidi="ar-SA"/>
        </w:rPr>
        <w:drawing>
          <wp:inline distT="0" distB="0" distL="0" distR="0">
            <wp:extent cx="85090" cy="154940"/>
            <wp:effectExtent l="0" t="0" r="6350" b="1270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9"/>
        </w:rPr>
        <w:t>；</w:t>
      </w:r>
      <w:r>
        <w:rPr>
          <w:rFonts w:ascii="仿宋" w:eastAsia="仿宋" w:hAnsi="仿宋" w:cs="仿宋" w:hint="eastAsia"/>
          <w:spacing w:val="-20"/>
        </w:rPr>
        <w:t>卫生健康支出1218.65</w:t>
      </w:r>
      <w:r>
        <w:rPr>
          <w:rFonts w:ascii="仿宋" w:eastAsia="仿宋" w:hAnsi="仿宋" w:cs="仿宋" w:hint="eastAsia"/>
          <w:spacing w:val="-20"/>
          <w:lang w:val="en-US"/>
        </w:rPr>
        <w:t>万元，</w:t>
      </w:r>
      <w:r>
        <w:rPr>
          <w:rFonts w:ascii="仿宋" w:eastAsia="仿宋" w:hAnsi="仿宋" w:cs="仿宋" w:hint="eastAsia"/>
        </w:rPr>
        <w:t>占财政拨款支出的</w:t>
      </w:r>
      <w:r>
        <w:rPr>
          <w:rFonts w:ascii="仿宋" w:eastAsia="仿宋" w:hAnsi="仿宋" w:cs="仿宋" w:hint="eastAsia"/>
          <w:lang w:val="en-US"/>
        </w:rPr>
        <w:t>3.48</w:t>
      </w:r>
      <w:r>
        <w:rPr>
          <w:rFonts w:ascii="仿宋" w:eastAsia="仿宋" w:hAnsi="仿宋" w:cs="仿宋" w:hint="eastAsia"/>
          <w:noProof/>
          <w:spacing w:val="9"/>
          <w:lang w:val="en-US" w:bidi="ar-SA"/>
        </w:rPr>
        <w:drawing>
          <wp:inline distT="0" distB="0" distL="0" distR="0">
            <wp:extent cx="85090" cy="154940"/>
            <wp:effectExtent l="0" t="0" r="6350" b="1270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9"/>
        </w:rPr>
        <w:t>；</w:t>
      </w:r>
      <w:r>
        <w:rPr>
          <w:rFonts w:ascii="仿宋" w:eastAsia="仿宋" w:hAnsi="仿宋" w:cs="仿宋" w:hint="eastAsia"/>
          <w:spacing w:val="-20"/>
          <w:lang w:val="en-US"/>
        </w:rPr>
        <w:t>住房保障支出1037.37万元，</w:t>
      </w:r>
      <w:r>
        <w:rPr>
          <w:rFonts w:ascii="仿宋" w:eastAsia="仿宋" w:hAnsi="仿宋" w:cs="仿宋" w:hint="eastAsia"/>
        </w:rPr>
        <w:t>占财政拨款支出的</w:t>
      </w:r>
      <w:r>
        <w:rPr>
          <w:rFonts w:ascii="仿宋" w:eastAsia="仿宋" w:hAnsi="仿宋" w:cs="仿宋" w:hint="eastAsia"/>
          <w:lang w:val="en-US"/>
        </w:rPr>
        <w:t>2.96</w:t>
      </w:r>
      <w:r>
        <w:rPr>
          <w:rFonts w:ascii="仿宋" w:eastAsia="仿宋" w:hAnsi="仿宋" w:cs="仿宋" w:hint="eastAsia"/>
          <w:noProof/>
          <w:spacing w:val="9"/>
          <w:lang w:val="en-US" w:bidi="ar-SA"/>
        </w:rPr>
        <w:drawing>
          <wp:inline distT="0" distB="0" distL="0" distR="0">
            <wp:extent cx="85090" cy="154940"/>
            <wp:effectExtent l="0" t="0" r="6350" b="1270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spacing w:val="9"/>
        </w:rPr>
        <w:t>。</w:t>
      </w:r>
    </w:p>
    <w:p w:rsidR="00742076" w:rsidRDefault="00C9680C">
      <w:pPr>
        <w:pStyle w:val="3"/>
        <w:spacing w:line="560" w:lineRule="exact"/>
        <w:jc w:val="both"/>
        <w:rPr>
          <w:rFonts w:ascii="仿宋" w:eastAsia="仿宋" w:hAnsi="仿宋" w:cs="仿宋"/>
        </w:rPr>
      </w:pPr>
      <w:r>
        <w:rPr>
          <w:rFonts w:ascii="仿宋" w:eastAsia="仿宋" w:hAnsi="仿宋" w:cs="仿宋" w:hint="eastAsia"/>
        </w:rPr>
        <w:t>（四）政府性基金情况</w:t>
      </w:r>
    </w:p>
    <w:p w:rsidR="00742076" w:rsidRDefault="00C9680C">
      <w:pPr>
        <w:pStyle w:val="a3"/>
        <w:spacing w:line="560" w:lineRule="exact"/>
        <w:ind w:left="107" w:right="270" w:firstLine="639"/>
        <w:jc w:val="both"/>
        <w:rPr>
          <w:rFonts w:ascii="仿宋" w:eastAsia="仿宋" w:hAnsi="仿宋" w:cs="仿宋"/>
        </w:rPr>
      </w:pPr>
      <w:r>
        <w:rPr>
          <w:rFonts w:ascii="仿宋" w:eastAsia="仿宋" w:hAnsi="仿宋" w:cs="仿宋" w:hint="eastAsia"/>
          <w:spacing w:val="-10"/>
          <w:lang w:val="en-US"/>
        </w:rPr>
        <w:t>2023年南昌市公安局红谷滩分局没有</w:t>
      </w:r>
      <w:r>
        <w:rPr>
          <w:rFonts w:ascii="仿宋" w:eastAsia="仿宋" w:hAnsi="仿宋" w:cs="仿宋" w:hint="eastAsia"/>
          <w:spacing w:val="-10"/>
        </w:rPr>
        <w:t>政府性基金预算</w:t>
      </w:r>
      <w:r>
        <w:rPr>
          <w:rFonts w:ascii="仿宋" w:eastAsia="仿宋" w:hAnsi="仿宋" w:cs="仿宋" w:hint="eastAsia"/>
        </w:rPr>
        <w:t>。</w:t>
      </w:r>
    </w:p>
    <w:p w:rsidR="00742076" w:rsidRDefault="00C9680C">
      <w:pPr>
        <w:pStyle w:val="3"/>
        <w:spacing w:line="560" w:lineRule="exact"/>
        <w:jc w:val="both"/>
        <w:rPr>
          <w:rFonts w:ascii="仿宋" w:eastAsia="仿宋" w:hAnsi="仿宋" w:cs="仿宋"/>
        </w:rPr>
      </w:pPr>
      <w:r>
        <w:rPr>
          <w:rFonts w:ascii="仿宋" w:eastAsia="仿宋" w:hAnsi="仿宋" w:cs="仿宋" w:hint="eastAsia"/>
        </w:rPr>
        <w:t>（五）机关运行经费等重要情况说明</w:t>
      </w:r>
    </w:p>
    <w:p w:rsidR="00742076" w:rsidRDefault="00C9680C">
      <w:pPr>
        <w:pStyle w:val="a3"/>
        <w:spacing w:line="560" w:lineRule="exact"/>
        <w:ind w:left="108" w:right="270" w:firstLine="639"/>
        <w:jc w:val="both"/>
        <w:rPr>
          <w:rFonts w:ascii="仿宋" w:eastAsia="仿宋" w:hAnsi="仿宋" w:cs="仿宋"/>
        </w:rPr>
      </w:pP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spacing w:val="-20"/>
        </w:rPr>
        <w:t>年部门机关运行费</w:t>
      </w:r>
      <w:r>
        <w:rPr>
          <w:rFonts w:ascii="仿宋" w:eastAsia="仿宋" w:hAnsi="仿宋" w:cs="仿宋" w:hint="eastAsia"/>
          <w:spacing w:val="-20"/>
          <w:lang w:val="en-US"/>
        </w:rPr>
        <w:t>4669.47</w:t>
      </w:r>
      <w:r>
        <w:rPr>
          <w:rFonts w:ascii="仿宋" w:eastAsia="仿宋" w:hAnsi="仿宋" w:cs="仿宋" w:hint="eastAsia"/>
          <w:spacing w:val="-59"/>
        </w:rPr>
        <w:t xml:space="preserve">万元，比 </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spacing w:val="-44"/>
        </w:rPr>
        <w:t>年预算增加</w:t>
      </w:r>
      <w:r>
        <w:rPr>
          <w:rFonts w:ascii="仿宋" w:eastAsia="仿宋" w:hAnsi="仿宋" w:cs="仿宋" w:hint="eastAsia"/>
          <w:lang w:val="en-US"/>
        </w:rPr>
        <w:t>928.47</w:t>
      </w:r>
      <w:r>
        <w:rPr>
          <w:rFonts w:ascii="仿宋" w:eastAsia="仿宋" w:hAnsi="仿宋" w:cs="仿宋" w:hint="eastAsia"/>
          <w:position w:val="1"/>
        </w:rPr>
        <w:t>万元，增长</w:t>
      </w:r>
      <w:r>
        <w:rPr>
          <w:rFonts w:ascii="仿宋" w:eastAsia="仿宋" w:hAnsi="仿宋" w:cs="仿宋" w:hint="eastAsia"/>
          <w:position w:val="1"/>
          <w:lang w:val="en-US"/>
        </w:rPr>
        <w:t>19.88</w:t>
      </w:r>
      <w:r>
        <w:rPr>
          <w:rFonts w:ascii="仿宋" w:eastAsia="仿宋" w:hAnsi="仿宋" w:cs="仿宋" w:hint="eastAsia"/>
          <w:noProof/>
          <w:spacing w:val="9"/>
          <w:lang w:val="en-US" w:bidi="ar-SA"/>
        </w:rPr>
        <w:drawing>
          <wp:inline distT="0" distB="0" distL="0" distR="0">
            <wp:extent cx="85090" cy="154940"/>
            <wp:effectExtent l="0" t="0" r="6350" b="1270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ascii="仿宋" w:eastAsia="仿宋" w:hAnsi="仿宋" w:cs="仿宋" w:hint="eastAsia"/>
          <w:position w:val="1"/>
        </w:rPr>
        <w:t>。</w:t>
      </w:r>
    </w:p>
    <w:p w:rsidR="00742076" w:rsidRDefault="00C9680C">
      <w:pPr>
        <w:pStyle w:val="a3"/>
        <w:spacing w:line="560" w:lineRule="exact"/>
        <w:ind w:left="108" w:right="111" w:firstLine="639"/>
        <w:jc w:val="both"/>
        <w:rPr>
          <w:rFonts w:ascii="仿宋" w:eastAsia="仿宋" w:hAnsi="仿宋" w:cs="仿宋"/>
        </w:rPr>
      </w:pPr>
      <w:r>
        <w:rPr>
          <w:rFonts w:ascii="仿宋" w:eastAsia="仿宋" w:hAnsi="仿宋" w:cs="仿宋" w:hint="eastAsia"/>
          <w:spacing w:val="-10"/>
        </w:rPr>
        <w:lastRenderedPageBreak/>
        <w:t>按照财政部《地方预决算公开操作规程》明确的口径，机关</w:t>
      </w:r>
      <w:r>
        <w:rPr>
          <w:rFonts w:ascii="仿宋" w:eastAsia="仿宋" w:hAnsi="仿宋" w:cs="仿宋" w:hint="eastAsia"/>
          <w:spacing w:val="-16"/>
        </w:rPr>
        <w:t>运行费指各部门的公用经费，包括办公及印刷费、邮电费、差旅</w:t>
      </w:r>
      <w:r>
        <w:rPr>
          <w:rFonts w:ascii="仿宋" w:eastAsia="仿宋" w:hAnsi="仿宋" w:cs="仿宋" w:hint="eastAsia"/>
          <w:spacing w:val="-19"/>
        </w:rPr>
        <w:t>费、会议费、福利费、日常维修费、专用材料及一般设备购置费、</w:t>
      </w:r>
      <w:r>
        <w:rPr>
          <w:rFonts w:ascii="仿宋" w:eastAsia="仿宋" w:hAnsi="仿宋" w:cs="仿宋" w:hint="eastAsia"/>
          <w:spacing w:val="-17"/>
        </w:rPr>
        <w:t>办公用房水电费、办公用房取暖费、办公用房物业管理费、公务用车运行维护费以及其他费用。</w:t>
      </w:r>
    </w:p>
    <w:p w:rsidR="00742076" w:rsidRDefault="00C9680C">
      <w:pPr>
        <w:pStyle w:val="3"/>
        <w:spacing w:line="560" w:lineRule="exact"/>
        <w:jc w:val="both"/>
        <w:rPr>
          <w:rFonts w:ascii="仿宋" w:eastAsia="仿宋" w:hAnsi="仿宋" w:cs="仿宋"/>
        </w:rPr>
      </w:pPr>
      <w:r>
        <w:rPr>
          <w:rFonts w:ascii="仿宋" w:eastAsia="仿宋" w:hAnsi="仿宋" w:cs="仿宋" w:hint="eastAsia"/>
        </w:rPr>
        <w:t>（六）政府采购情况</w:t>
      </w:r>
    </w:p>
    <w:p w:rsidR="00742076" w:rsidRDefault="00C9680C">
      <w:pPr>
        <w:pStyle w:val="a3"/>
        <w:spacing w:line="560" w:lineRule="exact"/>
        <w:ind w:left="108" w:right="268" w:firstLine="639"/>
        <w:jc w:val="both"/>
        <w:rPr>
          <w:rFonts w:ascii="仿宋" w:eastAsia="仿宋" w:hAnsi="仿宋" w:cs="仿宋"/>
          <w:spacing w:val="-21"/>
        </w:rPr>
      </w:pP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spacing w:val="6"/>
        </w:rPr>
        <w:t>年</w:t>
      </w:r>
      <w:r>
        <w:rPr>
          <w:rFonts w:ascii="仿宋" w:eastAsia="仿宋" w:hAnsi="仿宋" w:cs="仿宋" w:hint="eastAsia"/>
          <w:lang w:val="en-US"/>
        </w:rPr>
        <w:t>部门所属</w:t>
      </w:r>
      <w:r>
        <w:rPr>
          <w:rFonts w:ascii="仿宋" w:eastAsia="仿宋" w:hAnsi="仿宋" w:cs="仿宋" w:hint="eastAsia"/>
        </w:rPr>
        <w:t>各单位政府采购预算共安排</w:t>
      </w:r>
      <w:r>
        <w:rPr>
          <w:rFonts w:ascii="仿宋" w:eastAsia="仿宋" w:hAnsi="仿宋" w:cs="仿宋" w:hint="eastAsia"/>
          <w:lang w:val="en-US"/>
        </w:rPr>
        <w:t>320</w:t>
      </w:r>
      <w:r>
        <w:rPr>
          <w:rFonts w:ascii="仿宋" w:eastAsia="仿宋" w:hAnsi="仿宋" w:cs="仿宋" w:hint="eastAsia"/>
          <w:spacing w:val="-17"/>
        </w:rPr>
        <w:t>万元。其中，货物预算</w:t>
      </w:r>
      <w:r>
        <w:rPr>
          <w:rFonts w:ascii="仿宋" w:eastAsia="仿宋" w:hAnsi="仿宋" w:cs="仿宋" w:hint="eastAsia"/>
          <w:spacing w:val="-17"/>
          <w:lang w:val="en-US"/>
        </w:rPr>
        <w:t>199.5</w:t>
      </w:r>
      <w:r>
        <w:rPr>
          <w:rFonts w:ascii="仿宋" w:eastAsia="仿宋" w:hAnsi="仿宋" w:cs="仿宋" w:hint="eastAsia"/>
          <w:spacing w:val="-22"/>
        </w:rPr>
        <w:t>万元，工程预算</w:t>
      </w:r>
      <w:r>
        <w:rPr>
          <w:rFonts w:ascii="仿宋" w:eastAsia="仿宋" w:hAnsi="仿宋" w:cs="仿宋" w:hint="eastAsia"/>
          <w:spacing w:val="-22"/>
          <w:lang w:val="en-US"/>
        </w:rPr>
        <w:t>3</w:t>
      </w:r>
      <w:r>
        <w:rPr>
          <w:rFonts w:ascii="仿宋" w:eastAsia="仿宋" w:hAnsi="仿宋" w:cs="仿宋" w:hint="eastAsia"/>
          <w:spacing w:val="-15"/>
        </w:rPr>
        <w:t>万元，服务预</w:t>
      </w:r>
      <w:r>
        <w:rPr>
          <w:rFonts w:ascii="仿宋" w:eastAsia="仿宋" w:hAnsi="仿宋" w:cs="仿宋" w:hint="eastAsia"/>
          <w:spacing w:val="-48"/>
        </w:rPr>
        <w:t xml:space="preserve">算 </w:t>
      </w:r>
      <w:r>
        <w:rPr>
          <w:rFonts w:ascii="仿宋" w:eastAsia="仿宋" w:hAnsi="仿宋" w:cs="仿宋" w:hint="eastAsia"/>
          <w:lang w:val="en-US"/>
        </w:rPr>
        <w:t>117.5</w:t>
      </w:r>
      <w:r>
        <w:rPr>
          <w:rFonts w:ascii="仿宋" w:eastAsia="仿宋" w:hAnsi="仿宋" w:cs="仿宋" w:hint="eastAsia"/>
          <w:spacing w:val="-21"/>
        </w:rPr>
        <w:t xml:space="preserve"> 万元。</w:t>
      </w:r>
    </w:p>
    <w:p w:rsidR="00742076" w:rsidRDefault="00C9680C">
      <w:pPr>
        <w:pStyle w:val="3"/>
        <w:spacing w:line="560" w:lineRule="exact"/>
        <w:ind w:left="750"/>
        <w:jc w:val="both"/>
        <w:rPr>
          <w:rFonts w:ascii="仿宋" w:eastAsia="仿宋" w:hAnsi="仿宋" w:cs="仿宋"/>
        </w:rPr>
      </w:pPr>
      <w:r>
        <w:rPr>
          <w:rFonts w:ascii="仿宋" w:eastAsia="仿宋" w:hAnsi="仿宋" w:cs="仿宋" w:hint="eastAsia"/>
        </w:rPr>
        <w:t>（七）国有资产占有使用情况</w:t>
      </w:r>
    </w:p>
    <w:p w:rsidR="00742076" w:rsidRDefault="00C9680C">
      <w:pPr>
        <w:pStyle w:val="a3"/>
        <w:spacing w:line="560" w:lineRule="exact"/>
        <w:ind w:left="107" w:right="111" w:firstLine="639"/>
        <w:jc w:val="both"/>
        <w:rPr>
          <w:rFonts w:ascii="仿宋" w:eastAsia="仿宋" w:hAnsi="仿宋" w:cs="仿宋"/>
        </w:rPr>
      </w:pPr>
      <w:r>
        <w:rPr>
          <w:rFonts w:ascii="仿宋" w:eastAsia="仿宋" w:hAnsi="仿宋" w:cs="仿宋" w:hint="eastAsia"/>
          <w:spacing w:val="-22"/>
        </w:rPr>
        <w:t xml:space="preserve">截至 </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spacing w:val="-55"/>
        </w:rPr>
        <w:t xml:space="preserve"> 年 </w:t>
      </w:r>
      <w:r>
        <w:rPr>
          <w:rFonts w:ascii="仿宋" w:eastAsia="仿宋" w:hAnsi="仿宋" w:cs="仿宋" w:hint="eastAsia"/>
          <w:lang w:val="en-US"/>
        </w:rPr>
        <w:t>9</w:t>
      </w:r>
      <w:r>
        <w:rPr>
          <w:rFonts w:ascii="仿宋" w:eastAsia="仿宋" w:hAnsi="仿宋" w:cs="仿宋" w:hint="eastAsia"/>
          <w:spacing w:val="-56"/>
        </w:rPr>
        <w:t xml:space="preserve"> 月 </w:t>
      </w:r>
      <w:r>
        <w:rPr>
          <w:rFonts w:ascii="仿宋" w:eastAsia="仿宋" w:hAnsi="仿宋" w:cs="仿宋" w:hint="eastAsia"/>
        </w:rPr>
        <w:t>3</w:t>
      </w:r>
      <w:r>
        <w:rPr>
          <w:rFonts w:ascii="仿宋" w:eastAsia="仿宋" w:hAnsi="仿宋" w:cs="仿宋" w:hint="eastAsia"/>
          <w:lang w:val="en-US"/>
        </w:rPr>
        <w:t>0</w:t>
      </w:r>
      <w:r>
        <w:rPr>
          <w:rFonts w:ascii="仿宋" w:eastAsia="仿宋" w:hAnsi="仿宋" w:cs="仿宋" w:hint="eastAsia"/>
          <w:spacing w:val="-22"/>
        </w:rPr>
        <w:t>日，部门共有车辆</w:t>
      </w:r>
      <w:r>
        <w:rPr>
          <w:rFonts w:ascii="仿宋" w:eastAsia="仿宋" w:hAnsi="仿宋" w:cs="仿宋" w:hint="eastAsia"/>
          <w:spacing w:val="-22"/>
          <w:lang w:val="en-US"/>
        </w:rPr>
        <w:t>78</w:t>
      </w:r>
      <w:r>
        <w:rPr>
          <w:rFonts w:ascii="仿宋" w:eastAsia="仿宋" w:hAnsi="仿宋" w:cs="仿宋" w:hint="eastAsia"/>
          <w:spacing w:val="-21"/>
        </w:rPr>
        <w:t xml:space="preserve">辆，其中， </w:t>
      </w:r>
      <w:r>
        <w:rPr>
          <w:rFonts w:ascii="仿宋" w:eastAsia="仿宋" w:hAnsi="仿宋" w:cs="仿宋" w:hint="eastAsia"/>
          <w:spacing w:val="-30"/>
        </w:rPr>
        <w:t>一般</w:t>
      </w:r>
      <w:r w:rsidR="00310387">
        <w:rPr>
          <w:rFonts w:ascii="仿宋" w:eastAsia="仿宋" w:hAnsi="仿宋" w:cs="仿宋" w:hint="eastAsia"/>
          <w:spacing w:val="-18"/>
        </w:rPr>
        <w:t>执法执勤用车</w:t>
      </w:r>
      <w:r>
        <w:rPr>
          <w:rFonts w:ascii="仿宋" w:eastAsia="仿宋" w:hAnsi="仿宋" w:cs="仿宋" w:hint="eastAsia"/>
          <w:lang w:val="en-US"/>
        </w:rPr>
        <w:t>59</w:t>
      </w:r>
      <w:r>
        <w:rPr>
          <w:rFonts w:ascii="仿宋" w:eastAsia="仿宋" w:hAnsi="仿宋" w:cs="仿宋" w:hint="eastAsia"/>
          <w:spacing w:val="-18"/>
        </w:rPr>
        <w:t>辆，</w:t>
      </w:r>
      <w:r w:rsidR="00310387">
        <w:rPr>
          <w:rFonts w:ascii="仿宋" w:eastAsia="仿宋" w:hAnsi="仿宋" w:cs="仿宋" w:hint="eastAsia"/>
          <w:spacing w:val="-18"/>
        </w:rPr>
        <w:t>特种</w:t>
      </w:r>
      <w:r>
        <w:rPr>
          <w:rFonts w:ascii="仿宋" w:eastAsia="仿宋" w:hAnsi="仿宋" w:cs="仿宋" w:hint="eastAsia"/>
          <w:spacing w:val="-18"/>
        </w:rPr>
        <w:t>执法执勤用车</w:t>
      </w:r>
      <w:r>
        <w:rPr>
          <w:rFonts w:ascii="仿宋" w:eastAsia="仿宋" w:hAnsi="仿宋" w:cs="仿宋" w:hint="eastAsia"/>
          <w:spacing w:val="-18"/>
          <w:lang w:val="en-US"/>
        </w:rPr>
        <w:t>19</w:t>
      </w:r>
      <w:r>
        <w:rPr>
          <w:rFonts w:ascii="仿宋" w:eastAsia="仿宋" w:hAnsi="仿宋" w:cs="仿宋" w:hint="eastAsia"/>
          <w:spacing w:val="-28"/>
        </w:rPr>
        <w:t>辆。</w:t>
      </w:r>
    </w:p>
    <w:p w:rsidR="00742076" w:rsidRDefault="00C9680C">
      <w:pPr>
        <w:pStyle w:val="a3"/>
        <w:spacing w:line="560" w:lineRule="exact"/>
        <w:ind w:left="747"/>
        <w:jc w:val="both"/>
        <w:rPr>
          <w:rFonts w:ascii="仿宋" w:eastAsia="仿宋" w:hAnsi="仿宋" w:cs="仿宋"/>
        </w:rPr>
      </w:pPr>
      <w:r>
        <w:rPr>
          <w:rFonts w:ascii="仿宋" w:eastAsia="仿宋" w:hAnsi="仿宋" w:cs="仿宋" w:hint="eastAsia"/>
        </w:rPr>
        <w:t>202</w:t>
      </w:r>
      <w:r>
        <w:rPr>
          <w:rFonts w:ascii="仿宋" w:eastAsia="仿宋" w:hAnsi="仿宋" w:cs="仿宋" w:hint="eastAsia"/>
          <w:lang w:val="en-US"/>
        </w:rPr>
        <w:t>3</w:t>
      </w:r>
      <w:r>
        <w:rPr>
          <w:rFonts w:ascii="仿宋" w:eastAsia="仿宋" w:hAnsi="仿宋" w:cs="仿宋" w:hint="eastAsia"/>
          <w:spacing w:val="-8"/>
        </w:rPr>
        <w:t>年部门预算安排购置车辆</w:t>
      </w:r>
      <w:r>
        <w:rPr>
          <w:rFonts w:ascii="仿宋" w:eastAsia="仿宋" w:hAnsi="仿宋" w:cs="仿宋" w:hint="eastAsia"/>
          <w:lang w:val="en-US"/>
        </w:rPr>
        <w:t>8</w:t>
      </w:r>
      <w:r>
        <w:rPr>
          <w:rFonts w:ascii="仿宋" w:eastAsia="仿宋" w:hAnsi="仿宋" w:cs="仿宋" w:hint="eastAsia"/>
          <w:spacing w:val="-22"/>
        </w:rPr>
        <w:t xml:space="preserve"> 辆</w:t>
      </w:r>
      <w:r>
        <w:rPr>
          <w:rFonts w:ascii="仿宋" w:eastAsia="仿宋" w:hAnsi="仿宋" w:cs="仿宋" w:hint="eastAsia"/>
        </w:rPr>
        <w:t>。</w:t>
      </w:r>
    </w:p>
    <w:p w:rsidR="00742076" w:rsidRDefault="00C9680C">
      <w:pPr>
        <w:pStyle w:val="3"/>
        <w:spacing w:line="560" w:lineRule="exact"/>
        <w:ind w:left="750"/>
        <w:jc w:val="both"/>
        <w:rPr>
          <w:rFonts w:ascii="仿宋" w:eastAsia="仿宋" w:hAnsi="仿宋" w:cs="仿宋"/>
          <w:lang w:val="en-US"/>
        </w:rPr>
      </w:pPr>
      <w:r>
        <w:rPr>
          <w:rFonts w:ascii="仿宋" w:eastAsia="仿宋" w:hAnsi="仿宋" w:cs="仿宋" w:hint="eastAsia"/>
        </w:rPr>
        <w:t>（八）</w:t>
      </w:r>
      <w:r>
        <w:rPr>
          <w:rFonts w:ascii="仿宋" w:eastAsia="仿宋" w:hAnsi="仿宋" w:cs="仿宋" w:hint="eastAsia"/>
          <w:lang w:val="en-US"/>
        </w:rPr>
        <w:t>VR智慧平安小区项目尾款</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t xml:space="preserve">   1）项目概述：</w:t>
      </w:r>
      <w:r>
        <w:rPr>
          <w:rFonts w:ascii="方正仿宋_GB2312" w:eastAsia="方正仿宋_GB2312" w:hAnsi="方正仿宋_GB2312" w:cs="方正仿宋_GB2312" w:hint="eastAsia"/>
          <w:sz w:val="32"/>
          <w:szCs w:val="32"/>
          <w:lang w:val="en-US"/>
        </w:rPr>
        <w:t>为贯彻落实上级政府部门要求，牢固树立“以人民为中心”的发展理念，加强和创新社会治理，提升平安红谷滩建设水平，对全面织密辖区视频监控网络，实现从街面到小区、从店面到家门口立体化视频智能防范全覆盖。</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t xml:space="preserve">   2）立项依据：</w:t>
      </w:r>
      <w:r>
        <w:rPr>
          <w:rFonts w:ascii="方正仿宋_GB2312" w:eastAsia="方正仿宋_GB2312" w:hAnsi="方正仿宋_GB2312" w:cs="方正仿宋_GB2312" w:hint="eastAsia"/>
          <w:sz w:val="32"/>
          <w:szCs w:val="32"/>
          <w:lang w:val="en-US"/>
        </w:rPr>
        <w:t>2019年4月26日区管理委员第五次主任办公会。</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t xml:space="preserve">   3）实施主体：</w:t>
      </w:r>
      <w:r>
        <w:rPr>
          <w:rFonts w:ascii="方正仿宋_GB2312" w:eastAsia="方正仿宋_GB2312" w:hAnsi="方正仿宋_GB2312" w:cs="方正仿宋_GB2312" w:hint="eastAsia"/>
          <w:sz w:val="32"/>
          <w:szCs w:val="32"/>
          <w:lang w:val="en-US"/>
        </w:rPr>
        <w:t>南昌市公安局红谷滩分局。</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t xml:space="preserve">   4）实施方案：</w:t>
      </w:r>
      <w:r>
        <w:rPr>
          <w:rFonts w:ascii="方正仿宋_GB2312" w:eastAsia="方正仿宋_GB2312" w:hAnsi="方正仿宋_GB2312" w:cs="方正仿宋_GB2312" w:hint="eastAsia"/>
          <w:sz w:val="32"/>
          <w:szCs w:val="32"/>
          <w:lang w:val="en-US"/>
        </w:rPr>
        <w:t>成立区智慧平安小区建设小组，抽调专人从整个智慧小区的规划、设计、建设等制定方案，按照以点带面、示范推进、分期实施的原则组织项目建设。</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lastRenderedPageBreak/>
        <w:t xml:space="preserve">   5）实施周期：</w:t>
      </w:r>
      <w:r>
        <w:rPr>
          <w:rFonts w:ascii="方正仿宋_GB2312" w:eastAsia="方正仿宋_GB2312" w:hAnsi="方正仿宋_GB2312" w:cs="方正仿宋_GB2312" w:hint="eastAsia"/>
          <w:sz w:val="32"/>
          <w:szCs w:val="32"/>
          <w:lang w:val="en-US"/>
        </w:rPr>
        <w:t>2023.1-2023.12</w:t>
      </w:r>
    </w:p>
    <w:p w:rsidR="00742076" w:rsidRDefault="00C9680C">
      <w:pPr>
        <w:spacing w:line="600" w:lineRule="exact"/>
        <w:ind w:firstLineChars="200"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rPr>
        <w:t xml:space="preserve">   6）年度预算安排：</w:t>
      </w:r>
      <w:r>
        <w:rPr>
          <w:rFonts w:ascii="方正仿宋_GB2312" w:eastAsia="方正仿宋_GB2312" w:hAnsi="方正仿宋_GB2312" w:cs="方正仿宋_GB2312" w:hint="eastAsia"/>
          <w:sz w:val="32"/>
          <w:szCs w:val="32"/>
          <w:lang w:val="en-US"/>
        </w:rPr>
        <w:t>83.92万元</w:t>
      </w:r>
    </w:p>
    <w:p w:rsidR="00742076" w:rsidRDefault="00C9680C">
      <w:pPr>
        <w:pStyle w:val="a3"/>
        <w:spacing w:line="560" w:lineRule="exact"/>
        <w:ind w:left="747"/>
        <w:jc w:val="both"/>
        <w:rPr>
          <w:rFonts w:ascii="黑体" w:eastAsia="黑体" w:hAnsi="黑体" w:cs="黑体"/>
        </w:rPr>
      </w:pPr>
      <w:r>
        <w:rPr>
          <w:rFonts w:ascii="黑体" w:eastAsia="黑体" w:hAnsi="黑体" w:cs="黑体" w:hint="eastAsia"/>
        </w:rPr>
        <w:t>二、</w:t>
      </w:r>
      <w:r>
        <w:rPr>
          <w:rFonts w:ascii="黑体" w:eastAsia="黑体" w:hAnsi="黑体" w:cs="黑体" w:hint="eastAsia"/>
          <w:lang w:val="en-US"/>
        </w:rPr>
        <w:t>2023年</w:t>
      </w:r>
      <w:r>
        <w:rPr>
          <w:rFonts w:ascii="黑体" w:eastAsia="黑体" w:hAnsi="黑体" w:cs="黑体" w:hint="eastAsia"/>
        </w:rPr>
        <w:t>“三公”经费预算情况说明</w:t>
      </w:r>
    </w:p>
    <w:p w:rsidR="00742076" w:rsidRDefault="00C9680C">
      <w:pPr>
        <w:pStyle w:val="a3"/>
        <w:spacing w:line="560" w:lineRule="exact"/>
        <w:ind w:left="107" w:right="109" w:firstLine="639"/>
        <w:jc w:val="both"/>
        <w:rPr>
          <w:rFonts w:ascii="仿宋" w:eastAsia="仿宋" w:hAnsi="仿宋" w:cs="仿宋"/>
        </w:rPr>
      </w:pPr>
      <w:r>
        <w:rPr>
          <w:rFonts w:ascii="仿宋" w:eastAsia="仿宋" w:hAnsi="仿宋" w:cs="仿宋" w:hint="eastAsia"/>
          <w:spacing w:val="-4"/>
        </w:rPr>
        <w:t>202</w:t>
      </w:r>
      <w:r>
        <w:rPr>
          <w:rFonts w:ascii="仿宋" w:eastAsia="仿宋" w:hAnsi="仿宋" w:cs="仿宋" w:hint="eastAsia"/>
          <w:spacing w:val="-4"/>
          <w:lang w:val="en-US"/>
        </w:rPr>
        <w:t>3</w:t>
      </w:r>
      <w:r>
        <w:rPr>
          <w:rFonts w:ascii="仿宋" w:eastAsia="仿宋" w:hAnsi="仿宋" w:cs="仿宋" w:hint="eastAsia"/>
          <w:spacing w:val="-15"/>
        </w:rPr>
        <w:t xml:space="preserve"> 年</w:t>
      </w:r>
      <w:r>
        <w:rPr>
          <w:rFonts w:ascii="仿宋" w:eastAsia="仿宋" w:hAnsi="仿宋" w:cs="仿宋" w:hint="eastAsia"/>
          <w:spacing w:val="-15"/>
          <w:lang w:val="en-US"/>
        </w:rPr>
        <w:t>南昌市公安局红谷滩分局</w:t>
      </w:r>
      <w:r>
        <w:rPr>
          <w:rFonts w:ascii="仿宋" w:eastAsia="仿宋" w:hAnsi="仿宋" w:cs="仿宋" w:hint="eastAsia"/>
          <w:spacing w:val="-15"/>
        </w:rPr>
        <w:t xml:space="preserve">“三公”经费年初预算安排 </w:t>
      </w:r>
      <w:r>
        <w:rPr>
          <w:rFonts w:ascii="仿宋" w:eastAsia="仿宋" w:hAnsi="仿宋" w:cs="仿宋" w:hint="eastAsia"/>
          <w:lang w:val="en-US"/>
        </w:rPr>
        <w:t>310.8</w:t>
      </w:r>
      <w:r>
        <w:rPr>
          <w:rFonts w:ascii="仿宋" w:eastAsia="仿宋" w:hAnsi="仿宋" w:cs="仿宋" w:hint="eastAsia"/>
          <w:spacing w:val="-21"/>
        </w:rPr>
        <w:t>万元。其中:</w:t>
      </w:r>
    </w:p>
    <w:p w:rsidR="00742076" w:rsidRPr="006C5881" w:rsidRDefault="00C9680C">
      <w:pPr>
        <w:pStyle w:val="a3"/>
        <w:spacing w:line="560" w:lineRule="exact"/>
        <w:ind w:left="108" w:right="385" w:firstLine="643"/>
        <w:jc w:val="both"/>
        <w:rPr>
          <w:rFonts w:ascii="仿宋" w:eastAsia="仿宋" w:hAnsi="仿宋" w:cs="仿宋"/>
          <w:spacing w:val="-21"/>
        </w:rPr>
      </w:pPr>
      <w:r w:rsidRPr="006C5881">
        <w:rPr>
          <w:rFonts w:ascii="仿宋" w:eastAsia="仿宋" w:hAnsi="仿宋" w:cs="仿宋" w:hint="eastAsia"/>
          <w:spacing w:val="-9"/>
        </w:rPr>
        <w:t>公务用车运行维护费</w:t>
      </w:r>
      <w:r w:rsidRPr="006C5881">
        <w:rPr>
          <w:rFonts w:ascii="仿宋" w:eastAsia="仿宋" w:hAnsi="仿宋" w:cs="仿宋" w:hint="eastAsia"/>
          <w:spacing w:val="-9"/>
          <w:lang w:val="en-US"/>
        </w:rPr>
        <w:t>202.8</w:t>
      </w:r>
      <w:r w:rsidRPr="006C5881">
        <w:rPr>
          <w:rFonts w:ascii="仿宋" w:eastAsia="仿宋" w:hAnsi="仿宋" w:cs="仿宋" w:hint="eastAsia"/>
          <w:spacing w:val="-11"/>
        </w:rPr>
        <w:t>万元，比上年</w:t>
      </w:r>
      <w:r w:rsidRPr="006C5881">
        <w:rPr>
          <w:rFonts w:ascii="仿宋" w:eastAsia="仿宋" w:hAnsi="仿宋" w:cs="仿宋" w:hint="eastAsia"/>
          <w:spacing w:val="-28"/>
        </w:rPr>
        <w:t xml:space="preserve">减少 </w:t>
      </w:r>
      <w:r w:rsidRPr="006C5881">
        <w:rPr>
          <w:rFonts w:ascii="仿宋" w:eastAsia="仿宋" w:hAnsi="仿宋" w:cs="仿宋" w:hint="eastAsia"/>
          <w:lang w:val="en-US"/>
        </w:rPr>
        <w:t>54.6</w:t>
      </w:r>
      <w:r w:rsidRPr="006C5881">
        <w:rPr>
          <w:rFonts w:ascii="仿宋" w:eastAsia="仿宋" w:hAnsi="仿宋" w:cs="仿宋" w:hint="eastAsia"/>
        </w:rPr>
        <w:t>万元。减少的原因主要是</w:t>
      </w:r>
      <w:r w:rsidR="006C5881" w:rsidRPr="006C5881">
        <w:rPr>
          <w:rFonts w:ascii="仿宋" w:eastAsia="仿宋" w:hAnsi="仿宋" w:cs="仿宋" w:hint="eastAsia"/>
        </w:rPr>
        <w:t>每辆公车全年费用由3.3万元降至2.6万元；</w:t>
      </w:r>
      <w:r w:rsidRPr="006C5881">
        <w:rPr>
          <w:rFonts w:ascii="仿宋" w:eastAsia="仿宋" w:hAnsi="仿宋" w:cs="仿宋" w:hint="eastAsia"/>
          <w:spacing w:val="-11"/>
        </w:rPr>
        <w:t xml:space="preserve">公务用车购置费 </w:t>
      </w:r>
      <w:r w:rsidRPr="006C5881">
        <w:rPr>
          <w:rFonts w:ascii="仿宋" w:eastAsia="仿宋" w:hAnsi="仿宋" w:cs="仿宋" w:hint="eastAsia"/>
          <w:lang w:val="en-US"/>
        </w:rPr>
        <w:t>108</w:t>
      </w:r>
      <w:r w:rsidRPr="006C5881">
        <w:rPr>
          <w:rFonts w:ascii="仿宋" w:eastAsia="仿宋" w:hAnsi="仿宋" w:cs="仿宋" w:hint="eastAsia"/>
          <w:spacing w:val="-18"/>
        </w:rPr>
        <w:t>万元，</w:t>
      </w:r>
      <w:r w:rsidRPr="006C5881">
        <w:rPr>
          <w:rFonts w:ascii="仿宋" w:eastAsia="仿宋" w:hAnsi="仿宋" w:cs="仿宋" w:hint="eastAsia"/>
          <w:spacing w:val="-28"/>
        </w:rPr>
        <w:t xml:space="preserve">减少 </w:t>
      </w:r>
      <w:r w:rsidRPr="006C5881">
        <w:rPr>
          <w:rFonts w:ascii="仿宋" w:eastAsia="仿宋" w:hAnsi="仿宋" w:cs="仿宋" w:hint="eastAsia"/>
          <w:lang w:val="en-US"/>
        </w:rPr>
        <w:t>55</w:t>
      </w:r>
      <w:r w:rsidRPr="006C5881">
        <w:rPr>
          <w:rFonts w:ascii="仿宋" w:eastAsia="仿宋" w:hAnsi="仿宋" w:cs="仿宋" w:hint="eastAsia"/>
          <w:spacing w:val="-21"/>
        </w:rPr>
        <w:t>万元。减少的原因主要是</w:t>
      </w:r>
      <w:r w:rsidR="006C5881" w:rsidRPr="006C5881">
        <w:rPr>
          <w:rFonts w:ascii="仿宋" w:eastAsia="仿宋" w:hAnsi="仿宋" w:cs="仿宋"/>
          <w:spacing w:val="-21"/>
        </w:rPr>
        <w:t>加强公务用车配备管理,降低购置费用</w:t>
      </w:r>
      <w:r w:rsidR="006C5881" w:rsidRPr="006C5881">
        <w:rPr>
          <w:rFonts w:ascii="仿宋" w:eastAsia="仿宋" w:hAnsi="仿宋" w:cs="仿宋" w:hint="eastAsia"/>
          <w:spacing w:val="-21"/>
        </w:rPr>
        <w:t>。</w:t>
      </w:r>
    </w:p>
    <w:p w:rsidR="006C5881" w:rsidRDefault="006C5881">
      <w:pPr>
        <w:tabs>
          <w:tab w:val="left" w:pos="1605"/>
        </w:tabs>
        <w:spacing w:line="560" w:lineRule="exact"/>
        <w:ind w:right="163"/>
        <w:jc w:val="center"/>
        <w:rPr>
          <w:rFonts w:ascii="仿宋" w:eastAsia="仿宋" w:hAnsi="仿宋" w:cs="仿宋"/>
          <w:b/>
          <w:sz w:val="32"/>
          <w:szCs w:val="32"/>
        </w:rPr>
      </w:pPr>
    </w:p>
    <w:p w:rsidR="00742076" w:rsidRDefault="00C9680C">
      <w:pPr>
        <w:tabs>
          <w:tab w:val="left" w:pos="1605"/>
        </w:tabs>
        <w:spacing w:line="560" w:lineRule="exact"/>
        <w:ind w:right="163"/>
        <w:jc w:val="center"/>
        <w:rPr>
          <w:rFonts w:ascii="仿宋" w:eastAsia="仿宋" w:hAnsi="仿宋" w:cs="仿宋"/>
          <w:b/>
          <w:sz w:val="32"/>
          <w:szCs w:val="32"/>
        </w:rPr>
      </w:pPr>
      <w:r>
        <w:rPr>
          <w:rFonts w:ascii="仿宋" w:eastAsia="仿宋" w:hAnsi="仿宋" w:cs="仿宋" w:hint="eastAsia"/>
          <w:b/>
          <w:sz w:val="32"/>
          <w:szCs w:val="32"/>
        </w:rPr>
        <w:t>第三部分</w:t>
      </w:r>
      <w:r>
        <w:rPr>
          <w:rFonts w:ascii="仿宋" w:eastAsia="仿宋" w:hAnsi="仿宋" w:cs="仿宋" w:hint="eastAsia"/>
          <w:b/>
          <w:sz w:val="32"/>
          <w:szCs w:val="32"/>
        </w:rPr>
        <w:tab/>
      </w:r>
      <w:r>
        <w:rPr>
          <w:rFonts w:ascii="仿宋" w:eastAsia="仿宋" w:hAnsi="仿宋" w:cs="仿宋" w:hint="eastAsia"/>
          <w:b/>
          <w:sz w:val="32"/>
          <w:szCs w:val="32"/>
          <w:lang w:val="en-US"/>
        </w:rPr>
        <w:t>南昌市公安局红谷滩分局</w:t>
      </w:r>
      <w:r>
        <w:rPr>
          <w:rFonts w:ascii="仿宋" w:eastAsia="仿宋" w:hAnsi="仿宋" w:cs="仿宋" w:hint="eastAsia"/>
          <w:b/>
          <w:sz w:val="32"/>
          <w:szCs w:val="32"/>
        </w:rPr>
        <w:t>202</w:t>
      </w:r>
      <w:r>
        <w:rPr>
          <w:rFonts w:ascii="仿宋" w:eastAsia="仿宋" w:hAnsi="仿宋" w:cs="仿宋" w:hint="eastAsia"/>
          <w:b/>
          <w:sz w:val="32"/>
          <w:szCs w:val="32"/>
          <w:lang w:val="en-US"/>
        </w:rPr>
        <w:t>3</w:t>
      </w:r>
      <w:r>
        <w:rPr>
          <w:rFonts w:ascii="仿宋" w:eastAsia="仿宋" w:hAnsi="仿宋" w:cs="仿宋" w:hint="eastAsia"/>
          <w:b/>
          <w:sz w:val="32"/>
          <w:szCs w:val="32"/>
        </w:rPr>
        <w:t>年部门预算表</w:t>
      </w:r>
    </w:p>
    <w:p w:rsidR="00742076" w:rsidRDefault="00742076">
      <w:pPr>
        <w:pStyle w:val="a3"/>
        <w:spacing w:line="560" w:lineRule="exact"/>
        <w:jc w:val="both"/>
        <w:rPr>
          <w:rFonts w:ascii="仿宋" w:eastAsia="仿宋" w:hAnsi="仿宋" w:cs="仿宋"/>
          <w:b/>
        </w:rPr>
      </w:pPr>
    </w:p>
    <w:p w:rsidR="00742076" w:rsidRDefault="00C9680C">
      <w:pPr>
        <w:pStyle w:val="a3"/>
        <w:spacing w:line="560" w:lineRule="exact"/>
        <w:ind w:left="107" w:right="234" w:firstLine="639"/>
        <w:jc w:val="both"/>
        <w:rPr>
          <w:rFonts w:ascii="仿宋" w:eastAsia="仿宋" w:hAnsi="仿宋" w:cs="仿宋"/>
        </w:rPr>
      </w:pPr>
      <w:r>
        <w:rPr>
          <w:rFonts w:ascii="仿宋" w:eastAsia="仿宋" w:hAnsi="仿宋" w:cs="仿宋" w:hint="eastAsia"/>
        </w:rPr>
        <w:t>（</w:t>
      </w:r>
      <w:r>
        <w:rPr>
          <w:rFonts w:ascii="仿宋" w:eastAsia="仿宋" w:hAnsi="仿宋" w:cs="仿宋" w:hint="eastAsia"/>
          <w:spacing w:val="-5"/>
        </w:rPr>
        <w:t>详见附件</w:t>
      </w:r>
      <w:r>
        <w:rPr>
          <w:rFonts w:ascii="仿宋" w:eastAsia="仿宋" w:hAnsi="仿宋" w:cs="仿宋" w:hint="eastAsia"/>
        </w:rPr>
        <w:t>）</w:t>
      </w:r>
    </w:p>
    <w:p w:rsidR="00742076" w:rsidRDefault="00742076">
      <w:pPr>
        <w:pStyle w:val="a3"/>
        <w:spacing w:line="560" w:lineRule="exact"/>
        <w:jc w:val="both"/>
        <w:rPr>
          <w:rFonts w:ascii="仿宋" w:eastAsia="仿宋" w:hAnsi="仿宋" w:cs="仿宋"/>
        </w:rPr>
      </w:pPr>
    </w:p>
    <w:p w:rsidR="00742076" w:rsidRDefault="00C9680C">
      <w:pPr>
        <w:pStyle w:val="3"/>
        <w:tabs>
          <w:tab w:val="left" w:pos="1605"/>
        </w:tabs>
        <w:spacing w:line="560" w:lineRule="exact"/>
        <w:ind w:left="0" w:right="163"/>
        <w:jc w:val="center"/>
        <w:rPr>
          <w:rFonts w:ascii="仿宋" w:eastAsia="仿宋" w:hAnsi="仿宋" w:cs="仿宋"/>
        </w:rPr>
      </w:pPr>
      <w:r>
        <w:rPr>
          <w:rFonts w:ascii="仿宋" w:eastAsia="仿宋" w:hAnsi="仿宋" w:cs="仿宋" w:hint="eastAsia"/>
        </w:rPr>
        <w:t>第四部分</w:t>
      </w:r>
      <w:r>
        <w:rPr>
          <w:rFonts w:ascii="仿宋" w:eastAsia="仿宋" w:hAnsi="仿宋" w:cs="仿宋" w:hint="eastAsia"/>
        </w:rPr>
        <w:tab/>
        <w:t>名词解释</w:t>
      </w:r>
    </w:p>
    <w:p w:rsidR="00742076" w:rsidRDefault="00742076">
      <w:pPr>
        <w:pStyle w:val="a3"/>
        <w:spacing w:line="560" w:lineRule="exact"/>
        <w:jc w:val="both"/>
        <w:rPr>
          <w:rFonts w:ascii="仿宋" w:eastAsia="仿宋" w:hAnsi="仿宋" w:cs="仿宋"/>
          <w:b/>
        </w:rPr>
      </w:pPr>
    </w:p>
    <w:p w:rsidR="00742076" w:rsidRDefault="00C9680C">
      <w:pPr>
        <w:pStyle w:val="a3"/>
        <w:spacing w:line="560" w:lineRule="exact"/>
        <w:ind w:left="747"/>
        <w:jc w:val="both"/>
        <w:rPr>
          <w:rFonts w:ascii="黑体" w:eastAsia="黑体" w:hAnsi="黑体" w:cs="黑体"/>
        </w:rPr>
      </w:pPr>
      <w:r>
        <w:rPr>
          <w:rFonts w:ascii="黑体" w:eastAsia="黑体" w:hAnsi="黑体" w:cs="黑体" w:hint="eastAsia"/>
        </w:rPr>
        <w:t>一、收入科目</w:t>
      </w:r>
    </w:p>
    <w:p w:rsidR="00742076" w:rsidRDefault="00C9680C">
      <w:pPr>
        <w:spacing w:line="560" w:lineRule="exact"/>
        <w:ind w:left="750"/>
        <w:jc w:val="both"/>
        <w:rPr>
          <w:rFonts w:ascii="仿宋" w:eastAsia="仿宋" w:hAnsi="仿宋" w:cs="仿宋"/>
          <w:sz w:val="32"/>
          <w:szCs w:val="32"/>
        </w:rPr>
      </w:pPr>
      <w:r>
        <w:rPr>
          <w:rFonts w:ascii="仿宋" w:eastAsia="仿宋" w:hAnsi="仿宋" w:cs="仿宋" w:hint="eastAsia"/>
          <w:b/>
          <w:sz w:val="32"/>
          <w:szCs w:val="32"/>
        </w:rPr>
        <w:t>（一）财政拨款：</w:t>
      </w:r>
      <w:r>
        <w:rPr>
          <w:rFonts w:ascii="仿宋" w:eastAsia="仿宋" w:hAnsi="仿宋" w:cs="仿宋" w:hint="eastAsia"/>
          <w:sz w:val="32"/>
          <w:szCs w:val="32"/>
        </w:rPr>
        <w:t>指本级财政当年拨付的资金。</w:t>
      </w:r>
    </w:p>
    <w:p w:rsidR="00742076" w:rsidRDefault="00C9680C">
      <w:pPr>
        <w:spacing w:line="560" w:lineRule="exact"/>
        <w:ind w:left="107" w:right="263" w:firstLine="643"/>
        <w:jc w:val="both"/>
        <w:rPr>
          <w:rFonts w:ascii="仿宋" w:eastAsia="仿宋" w:hAnsi="仿宋" w:cs="仿宋"/>
          <w:sz w:val="32"/>
          <w:szCs w:val="32"/>
        </w:rPr>
      </w:pPr>
      <w:r>
        <w:rPr>
          <w:rFonts w:ascii="仿宋" w:eastAsia="仿宋" w:hAnsi="仿宋" w:cs="仿宋" w:hint="eastAsia"/>
          <w:b/>
          <w:spacing w:val="7"/>
          <w:sz w:val="32"/>
          <w:szCs w:val="32"/>
        </w:rPr>
        <w:t>（二</w:t>
      </w:r>
      <w:r>
        <w:rPr>
          <w:rFonts w:ascii="仿宋" w:eastAsia="仿宋" w:hAnsi="仿宋" w:cs="仿宋" w:hint="eastAsia"/>
          <w:b/>
          <w:spacing w:val="5"/>
          <w:sz w:val="32"/>
          <w:szCs w:val="32"/>
        </w:rPr>
        <w:t>）</w:t>
      </w:r>
      <w:r>
        <w:rPr>
          <w:rFonts w:ascii="仿宋" w:eastAsia="仿宋" w:hAnsi="仿宋" w:cs="仿宋" w:hint="eastAsia"/>
          <w:b/>
          <w:spacing w:val="-6"/>
          <w:sz w:val="32"/>
          <w:szCs w:val="32"/>
        </w:rPr>
        <w:t>事业收入：</w:t>
      </w:r>
      <w:r>
        <w:rPr>
          <w:rFonts w:ascii="仿宋" w:eastAsia="仿宋" w:hAnsi="仿宋" w:cs="仿宋" w:hint="eastAsia"/>
          <w:spacing w:val="-7"/>
          <w:sz w:val="32"/>
          <w:szCs w:val="32"/>
        </w:rPr>
        <w:t>指事业单位开展专业业务活动及辅助活动</w:t>
      </w:r>
      <w:r>
        <w:rPr>
          <w:rFonts w:ascii="仿宋" w:eastAsia="仿宋" w:hAnsi="仿宋" w:cs="仿宋" w:hint="eastAsia"/>
          <w:spacing w:val="-13"/>
          <w:sz w:val="32"/>
          <w:szCs w:val="32"/>
        </w:rPr>
        <w:t>取得的收入。</w:t>
      </w:r>
    </w:p>
    <w:p w:rsidR="00742076" w:rsidRDefault="00C9680C">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（三</w:t>
      </w:r>
      <w:r>
        <w:rPr>
          <w:rFonts w:ascii="仿宋" w:eastAsia="仿宋" w:hAnsi="仿宋" w:cs="仿宋" w:hint="eastAsia"/>
          <w:b/>
          <w:spacing w:val="-67"/>
          <w:sz w:val="32"/>
          <w:szCs w:val="32"/>
        </w:rPr>
        <w:t>）</w:t>
      </w:r>
      <w:r>
        <w:rPr>
          <w:rFonts w:ascii="仿宋" w:eastAsia="仿宋" w:hAnsi="仿宋" w:cs="仿宋" w:hint="eastAsia"/>
          <w:b/>
          <w:spacing w:val="-8"/>
          <w:sz w:val="32"/>
          <w:szCs w:val="32"/>
        </w:rPr>
        <w:t>事业单位经营收入：</w:t>
      </w:r>
      <w:r>
        <w:rPr>
          <w:rFonts w:ascii="仿宋" w:eastAsia="仿宋" w:hAnsi="仿宋" w:cs="仿宋" w:hint="eastAsia"/>
          <w:sz w:val="32"/>
          <w:szCs w:val="32"/>
        </w:rPr>
        <w:t>指事业单位在专业业务活动及辅助活动之外开展非独立核算经营活动取得的收入。</w:t>
      </w:r>
    </w:p>
    <w:p w:rsidR="00742076" w:rsidRDefault="00C9680C">
      <w:pPr>
        <w:spacing w:line="560" w:lineRule="exact"/>
        <w:ind w:left="750"/>
        <w:jc w:val="both"/>
        <w:rPr>
          <w:rFonts w:ascii="仿宋" w:eastAsia="仿宋" w:hAnsi="仿宋" w:cs="仿宋"/>
          <w:sz w:val="32"/>
          <w:szCs w:val="32"/>
        </w:rPr>
      </w:pPr>
      <w:r>
        <w:rPr>
          <w:rFonts w:ascii="仿宋" w:eastAsia="仿宋" w:hAnsi="仿宋" w:cs="仿宋" w:hint="eastAsia"/>
          <w:b/>
          <w:sz w:val="32"/>
          <w:szCs w:val="32"/>
        </w:rPr>
        <w:t>（四）其他收入：</w:t>
      </w:r>
      <w:r>
        <w:rPr>
          <w:rFonts w:ascii="仿宋" w:eastAsia="仿宋" w:hAnsi="仿宋" w:cs="仿宋" w:hint="eastAsia"/>
          <w:sz w:val="32"/>
          <w:szCs w:val="32"/>
        </w:rPr>
        <w:t>指除财政拨款、事业收入、事业单位经营</w:t>
      </w:r>
    </w:p>
    <w:p w:rsidR="00742076" w:rsidRDefault="00C9680C">
      <w:pPr>
        <w:pStyle w:val="a3"/>
        <w:spacing w:line="560" w:lineRule="exact"/>
        <w:ind w:left="107"/>
        <w:jc w:val="both"/>
        <w:rPr>
          <w:rFonts w:ascii="仿宋" w:eastAsia="仿宋" w:hAnsi="仿宋" w:cs="仿宋"/>
        </w:rPr>
      </w:pPr>
      <w:r>
        <w:rPr>
          <w:rFonts w:ascii="仿宋" w:eastAsia="仿宋" w:hAnsi="仿宋" w:cs="仿宋" w:hint="eastAsia"/>
        </w:rPr>
        <w:t>收入等以外的各项收入。</w:t>
      </w:r>
    </w:p>
    <w:p w:rsidR="00742076" w:rsidRDefault="00C9680C">
      <w:pPr>
        <w:pStyle w:val="a3"/>
        <w:spacing w:line="560" w:lineRule="exact"/>
        <w:ind w:left="107" w:right="269" w:firstLine="643"/>
        <w:jc w:val="both"/>
        <w:rPr>
          <w:rFonts w:ascii="仿宋" w:eastAsia="仿宋" w:hAnsi="仿宋" w:cs="仿宋"/>
        </w:rPr>
      </w:pPr>
      <w:r>
        <w:rPr>
          <w:rFonts w:ascii="仿宋" w:eastAsia="仿宋" w:hAnsi="仿宋" w:cs="仿宋" w:hint="eastAsia"/>
          <w:b/>
        </w:rPr>
        <w:lastRenderedPageBreak/>
        <w:t>（五</w:t>
      </w:r>
      <w:r>
        <w:rPr>
          <w:rFonts w:ascii="仿宋" w:eastAsia="仿宋" w:hAnsi="仿宋" w:cs="仿宋" w:hint="eastAsia"/>
          <w:b/>
          <w:spacing w:val="-67"/>
        </w:rPr>
        <w:t>）</w:t>
      </w:r>
      <w:r>
        <w:rPr>
          <w:rFonts w:ascii="仿宋" w:eastAsia="仿宋" w:hAnsi="仿宋" w:cs="仿宋" w:hint="eastAsia"/>
          <w:b/>
          <w:spacing w:val="-8"/>
        </w:rPr>
        <w:t>附属单位上缴收入：</w:t>
      </w:r>
      <w:r>
        <w:rPr>
          <w:rFonts w:ascii="仿宋" w:eastAsia="仿宋" w:hAnsi="仿宋" w:cs="仿宋" w:hint="eastAsia"/>
        </w:rPr>
        <w:t>反映事业单位附属的独立核算单</w:t>
      </w:r>
      <w:r>
        <w:rPr>
          <w:rFonts w:ascii="仿宋" w:eastAsia="仿宋" w:hAnsi="仿宋" w:cs="仿宋" w:hint="eastAsia"/>
          <w:spacing w:val="-8"/>
        </w:rPr>
        <w:t>位按规定标准或比例缴纳的各项收入。包括附属的事业单位上缴的收入和附属的企业上缴的利润等。</w:t>
      </w:r>
    </w:p>
    <w:p w:rsidR="00742076" w:rsidRDefault="00C9680C">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（六</w:t>
      </w:r>
      <w:r>
        <w:rPr>
          <w:rFonts w:ascii="仿宋" w:eastAsia="仿宋" w:hAnsi="仿宋" w:cs="仿宋" w:hint="eastAsia"/>
          <w:b/>
          <w:spacing w:val="-65"/>
          <w:sz w:val="32"/>
          <w:szCs w:val="32"/>
        </w:rPr>
        <w:t>）</w:t>
      </w:r>
      <w:r>
        <w:rPr>
          <w:rFonts w:ascii="仿宋" w:eastAsia="仿宋" w:hAnsi="仿宋" w:cs="仿宋" w:hint="eastAsia"/>
          <w:b/>
          <w:sz w:val="32"/>
          <w:szCs w:val="32"/>
        </w:rPr>
        <w:t>上级补助收入</w:t>
      </w:r>
      <w:r>
        <w:rPr>
          <w:rFonts w:ascii="仿宋" w:eastAsia="仿宋" w:hAnsi="仿宋" w:cs="仿宋" w:hint="eastAsia"/>
          <w:spacing w:val="-9"/>
          <w:sz w:val="32"/>
          <w:szCs w:val="32"/>
        </w:rPr>
        <w:t>：反映事业单位从主管部门和上级单位取得的非财政补助收入。</w:t>
      </w:r>
    </w:p>
    <w:p w:rsidR="00742076" w:rsidRDefault="00C9680C">
      <w:pPr>
        <w:spacing w:line="560" w:lineRule="exact"/>
        <w:ind w:left="107" w:right="270" w:firstLine="643"/>
        <w:jc w:val="both"/>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pacing w:val="-69"/>
          <w:sz w:val="32"/>
          <w:szCs w:val="32"/>
        </w:rPr>
        <w:t>）</w:t>
      </w:r>
      <w:r>
        <w:rPr>
          <w:rFonts w:ascii="仿宋" w:eastAsia="仿宋" w:hAnsi="仿宋" w:cs="仿宋" w:hint="eastAsia"/>
          <w:b/>
          <w:spacing w:val="-6"/>
          <w:sz w:val="32"/>
          <w:szCs w:val="32"/>
        </w:rPr>
        <w:t>用事业基金弥补收支差额：</w:t>
      </w:r>
      <w:r>
        <w:rPr>
          <w:rFonts w:ascii="仿宋" w:eastAsia="仿宋" w:hAnsi="仿宋" w:cs="仿宋" w:hint="eastAsia"/>
          <w:sz w:val="32"/>
          <w:szCs w:val="32"/>
        </w:rPr>
        <w:t>填列事业单位用事业基金</w:t>
      </w:r>
      <w:r>
        <w:rPr>
          <w:rFonts w:ascii="仿宋" w:eastAsia="仿宋" w:hAnsi="仿宋" w:cs="仿宋" w:hint="eastAsia"/>
          <w:spacing w:val="-27"/>
          <w:sz w:val="32"/>
          <w:szCs w:val="32"/>
        </w:rPr>
        <w:t xml:space="preserve">弥补 </w:t>
      </w:r>
      <w:r>
        <w:rPr>
          <w:rFonts w:ascii="仿宋" w:eastAsia="仿宋" w:hAnsi="仿宋" w:cs="仿宋" w:hint="eastAsia"/>
          <w:sz w:val="32"/>
          <w:szCs w:val="32"/>
        </w:rPr>
        <w:t>202</w:t>
      </w:r>
      <w:r>
        <w:rPr>
          <w:rFonts w:ascii="仿宋" w:eastAsia="仿宋" w:hAnsi="仿宋" w:cs="仿宋" w:hint="eastAsia"/>
          <w:sz w:val="32"/>
          <w:szCs w:val="32"/>
          <w:lang w:val="en-US"/>
        </w:rPr>
        <w:t>3</w:t>
      </w:r>
      <w:r>
        <w:rPr>
          <w:rFonts w:ascii="仿宋" w:eastAsia="仿宋" w:hAnsi="仿宋" w:cs="仿宋" w:hint="eastAsia"/>
          <w:spacing w:val="-10"/>
          <w:sz w:val="32"/>
          <w:szCs w:val="32"/>
        </w:rPr>
        <w:t>年收支差额的数额。</w:t>
      </w:r>
    </w:p>
    <w:p w:rsidR="00742076" w:rsidRDefault="00C9680C">
      <w:pPr>
        <w:spacing w:line="560" w:lineRule="exact"/>
        <w:ind w:left="107" w:right="271" w:firstLine="643"/>
        <w:jc w:val="both"/>
        <w:rPr>
          <w:rFonts w:ascii="仿宋" w:eastAsia="仿宋" w:hAnsi="仿宋" w:cs="仿宋"/>
          <w:sz w:val="32"/>
          <w:szCs w:val="32"/>
        </w:rPr>
      </w:pPr>
      <w:r>
        <w:rPr>
          <w:rFonts w:ascii="仿宋" w:eastAsia="仿宋" w:hAnsi="仿宋" w:cs="仿宋" w:hint="eastAsia"/>
          <w:b/>
          <w:sz w:val="32"/>
          <w:szCs w:val="32"/>
        </w:rPr>
        <w:t>（八）上年结转和结余：</w:t>
      </w:r>
      <w:r>
        <w:rPr>
          <w:rFonts w:ascii="仿宋" w:eastAsia="仿宋" w:hAnsi="仿宋" w:cs="仿宋" w:hint="eastAsia"/>
          <w:spacing w:val="-24"/>
          <w:sz w:val="32"/>
          <w:szCs w:val="32"/>
        </w:rPr>
        <w:t xml:space="preserve">填列 </w:t>
      </w:r>
      <w:r>
        <w:rPr>
          <w:rFonts w:ascii="仿宋" w:eastAsia="仿宋" w:hAnsi="仿宋" w:cs="仿宋" w:hint="eastAsia"/>
          <w:sz w:val="32"/>
          <w:szCs w:val="32"/>
        </w:rPr>
        <w:t>202</w:t>
      </w:r>
      <w:r>
        <w:rPr>
          <w:rFonts w:ascii="仿宋" w:eastAsia="仿宋" w:hAnsi="仿宋" w:cs="仿宋" w:hint="eastAsia"/>
          <w:sz w:val="32"/>
          <w:szCs w:val="32"/>
          <w:lang w:val="en-US"/>
        </w:rPr>
        <w:t>2</w:t>
      </w:r>
      <w:r>
        <w:rPr>
          <w:rFonts w:ascii="仿宋" w:eastAsia="仿宋" w:hAnsi="仿宋" w:cs="仿宋" w:hint="eastAsia"/>
          <w:spacing w:val="-9"/>
          <w:sz w:val="32"/>
          <w:szCs w:val="32"/>
        </w:rPr>
        <w:t xml:space="preserve"> 年全部结转和结余的资金数，包括当年结转结余资金和历年滚存结转结余资金。</w:t>
      </w:r>
    </w:p>
    <w:p w:rsidR="00742076" w:rsidRDefault="00C9680C">
      <w:pPr>
        <w:pStyle w:val="a3"/>
        <w:spacing w:line="560" w:lineRule="exact"/>
        <w:ind w:left="747"/>
        <w:jc w:val="both"/>
        <w:rPr>
          <w:rFonts w:ascii="黑体" w:eastAsia="黑体" w:hAnsi="黑体" w:cs="黑体"/>
        </w:rPr>
      </w:pPr>
      <w:r>
        <w:rPr>
          <w:rFonts w:ascii="黑体" w:eastAsia="黑体" w:hAnsi="黑体" w:cs="黑体" w:hint="eastAsia"/>
        </w:rPr>
        <w:t>二、支出科目</w:t>
      </w:r>
    </w:p>
    <w:p w:rsidR="00742076" w:rsidRDefault="00C9680C">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spacing w:val="-8"/>
          <w:sz w:val="32"/>
          <w:szCs w:val="32"/>
        </w:rPr>
        <w:t>公</w:t>
      </w:r>
      <w:r>
        <w:rPr>
          <w:rFonts w:ascii="仿宋" w:eastAsia="仿宋" w:hAnsi="仿宋" w:cs="仿宋" w:hint="eastAsia"/>
          <w:sz w:val="32"/>
          <w:szCs w:val="32"/>
        </w:rPr>
        <w:t>共安全支出（类）公安（款）行政运行（项）：反映行政单位（包括实行公务员管理的事业单位）的基本支出。</w:t>
      </w:r>
    </w:p>
    <w:p w:rsidR="00742076" w:rsidRPr="00310387" w:rsidRDefault="00C9680C" w:rsidP="00310387">
      <w:pPr>
        <w:spacing w:line="560" w:lineRule="exact"/>
        <w:ind w:left="107" w:right="269" w:firstLine="643"/>
        <w:jc w:val="both"/>
        <w:rPr>
          <w:rFonts w:ascii="仿宋" w:eastAsia="仿宋" w:hAnsi="仿宋" w:cs="仿宋"/>
          <w:b/>
          <w:sz w:val="32"/>
          <w:szCs w:val="32"/>
          <w:lang w:val="en-US"/>
        </w:rPr>
      </w:pPr>
      <w:r>
        <w:rPr>
          <w:rFonts w:ascii="仿宋" w:eastAsia="仿宋" w:hAnsi="仿宋" w:cs="仿宋" w:hint="eastAsia"/>
          <w:b/>
          <w:sz w:val="32"/>
          <w:szCs w:val="32"/>
        </w:rPr>
        <w:t>（</w:t>
      </w:r>
      <w:r>
        <w:rPr>
          <w:rFonts w:ascii="仿宋" w:eastAsia="仿宋" w:hAnsi="仿宋" w:cs="仿宋" w:hint="eastAsia"/>
          <w:b/>
          <w:sz w:val="32"/>
          <w:szCs w:val="32"/>
          <w:lang w:val="en-US"/>
        </w:rPr>
        <w:t>二</w:t>
      </w:r>
      <w:r>
        <w:rPr>
          <w:rFonts w:ascii="仿宋" w:eastAsia="仿宋" w:hAnsi="仿宋" w:cs="仿宋" w:hint="eastAsia"/>
          <w:b/>
          <w:sz w:val="32"/>
          <w:szCs w:val="32"/>
        </w:rPr>
        <w:t>）</w:t>
      </w:r>
      <w:r>
        <w:rPr>
          <w:rFonts w:ascii="仿宋" w:eastAsia="仿宋" w:hAnsi="仿宋" w:cs="仿宋" w:hint="eastAsia"/>
          <w:sz w:val="32"/>
          <w:szCs w:val="32"/>
        </w:rPr>
        <w:t>公共安全支出（类）公安（款）其他公安支出（项）：反映除上述项目以外其他用于公安方面的支出。</w:t>
      </w:r>
    </w:p>
    <w:p w:rsidR="00742076" w:rsidRDefault="00310387">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lang w:val="en-US"/>
        </w:rPr>
        <w:t>三</w:t>
      </w:r>
      <w:r>
        <w:rPr>
          <w:rFonts w:ascii="仿宋" w:eastAsia="仿宋" w:hAnsi="仿宋" w:cs="仿宋" w:hint="eastAsia"/>
          <w:b/>
          <w:sz w:val="32"/>
          <w:szCs w:val="32"/>
        </w:rPr>
        <w:t>）</w:t>
      </w:r>
      <w:r w:rsidR="00C9680C">
        <w:rPr>
          <w:rFonts w:ascii="仿宋" w:eastAsia="仿宋" w:hAnsi="仿宋" w:cs="仿宋" w:hint="eastAsia"/>
          <w:sz w:val="32"/>
          <w:szCs w:val="32"/>
        </w:rPr>
        <w:t>社会保障和就业支出（类）行政事业单位养老支出（款）机关事业单位基本养老保险缴费支出（项）：反映机关事业单位实施养老保险制度由单位缴纳的基本养老保险费支出。</w:t>
      </w:r>
    </w:p>
    <w:p w:rsidR="00742076" w:rsidRDefault="00310387">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lang w:val="en-US"/>
        </w:rPr>
        <w:t>四</w:t>
      </w:r>
      <w:r>
        <w:rPr>
          <w:rFonts w:ascii="仿宋" w:eastAsia="仿宋" w:hAnsi="仿宋" w:cs="仿宋" w:hint="eastAsia"/>
          <w:b/>
          <w:sz w:val="32"/>
          <w:szCs w:val="32"/>
        </w:rPr>
        <w:t>）</w:t>
      </w:r>
      <w:r w:rsidR="00C9680C">
        <w:rPr>
          <w:rFonts w:ascii="仿宋" w:eastAsia="仿宋" w:hAnsi="仿宋" w:cs="仿宋" w:hint="eastAsia"/>
          <w:sz w:val="32"/>
          <w:szCs w:val="32"/>
        </w:rPr>
        <w:t>社会保障和就业支出（类）行政事业单位养老支出（款）机关事业单位职业年金缴费支出（项）：反映机关事业单位实施养老保险制度由单位实际缴纳的职业年金支出。</w:t>
      </w:r>
    </w:p>
    <w:p w:rsidR="00742076" w:rsidRDefault="00C9680C">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w:t>
      </w:r>
      <w:r w:rsidR="00310387">
        <w:rPr>
          <w:rFonts w:ascii="仿宋" w:eastAsia="仿宋" w:hAnsi="仿宋" w:cs="仿宋" w:hint="eastAsia"/>
          <w:b/>
          <w:sz w:val="32"/>
          <w:szCs w:val="32"/>
          <w:lang w:val="en-US"/>
        </w:rPr>
        <w:t>五</w:t>
      </w:r>
      <w:r>
        <w:rPr>
          <w:rFonts w:ascii="仿宋" w:eastAsia="仿宋" w:hAnsi="仿宋" w:cs="仿宋" w:hint="eastAsia"/>
          <w:b/>
          <w:sz w:val="32"/>
          <w:szCs w:val="32"/>
        </w:rPr>
        <w:t>）</w:t>
      </w:r>
      <w:r>
        <w:rPr>
          <w:rFonts w:ascii="仿宋" w:eastAsia="仿宋" w:hAnsi="仿宋" w:cs="仿宋" w:hint="eastAsia"/>
          <w:sz w:val="32"/>
          <w:szCs w:val="32"/>
        </w:rPr>
        <w:t>卫生健康支出（类）行政事业单位医疗（款）行政单位医疗（项）：反映财政部门安排的行政单位（包括实行公</w:t>
      </w:r>
      <w:r>
        <w:rPr>
          <w:rFonts w:ascii="仿宋" w:eastAsia="仿宋" w:hAnsi="仿宋" w:cs="仿宋" w:hint="eastAsia"/>
          <w:sz w:val="32"/>
          <w:szCs w:val="32"/>
        </w:rPr>
        <w:lastRenderedPageBreak/>
        <w:t>务员管理的事业单位）基本医疗保险缴费经费，未参加医疗保险的行政单位的公费医疗经费，按国家规定享受离休人员、红军老战士待遇人员的医疗经费。</w:t>
      </w:r>
    </w:p>
    <w:p w:rsidR="00742076" w:rsidRDefault="00C9680C">
      <w:pPr>
        <w:spacing w:line="560" w:lineRule="exact"/>
        <w:ind w:left="107" w:right="269" w:firstLine="643"/>
        <w:jc w:val="both"/>
        <w:rPr>
          <w:rFonts w:ascii="仿宋" w:eastAsia="仿宋" w:hAnsi="仿宋" w:cs="仿宋"/>
          <w:sz w:val="32"/>
          <w:szCs w:val="32"/>
          <w:lang w:val="en-US"/>
        </w:rPr>
      </w:pPr>
      <w:r>
        <w:rPr>
          <w:rFonts w:ascii="仿宋" w:eastAsia="仿宋" w:hAnsi="仿宋" w:cs="仿宋" w:hint="eastAsia"/>
          <w:b/>
          <w:sz w:val="32"/>
          <w:szCs w:val="32"/>
        </w:rPr>
        <w:t>（</w:t>
      </w:r>
      <w:r w:rsidR="00310387">
        <w:rPr>
          <w:rFonts w:ascii="仿宋" w:eastAsia="仿宋" w:hAnsi="仿宋" w:cs="仿宋" w:hint="eastAsia"/>
          <w:b/>
          <w:sz w:val="32"/>
          <w:szCs w:val="32"/>
          <w:lang w:val="en-US"/>
        </w:rPr>
        <w:t>六</w:t>
      </w:r>
      <w:r>
        <w:rPr>
          <w:rFonts w:ascii="仿宋" w:eastAsia="仿宋" w:hAnsi="仿宋" w:cs="仿宋" w:hint="eastAsia"/>
          <w:b/>
          <w:sz w:val="32"/>
          <w:szCs w:val="32"/>
        </w:rPr>
        <w:t>）</w:t>
      </w:r>
      <w:r>
        <w:rPr>
          <w:rFonts w:ascii="仿宋" w:eastAsia="仿宋" w:hAnsi="仿宋" w:cs="仿宋" w:hint="eastAsia"/>
          <w:sz w:val="32"/>
          <w:szCs w:val="32"/>
        </w:rPr>
        <w:t>卫生健康支出（类）行政事业单位医疗（款）</w:t>
      </w:r>
      <w:r>
        <w:rPr>
          <w:rFonts w:ascii="仿宋" w:eastAsia="仿宋" w:hAnsi="仿宋" w:cs="仿宋" w:hint="eastAsia"/>
          <w:sz w:val="32"/>
          <w:szCs w:val="32"/>
          <w:lang w:val="en-US"/>
        </w:rPr>
        <w:t>其他行政事业单位医疗支出</w:t>
      </w:r>
      <w:r>
        <w:rPr>
          <w:rFonts w:ascii="仿宋" w:eastAsia="仿宋" w:hAnsi="仿宋" w:cs="仿宋" w:hint="eastAsia"/>
          <w:sz w:val="32"/>
          <w:szCs w:val="32"/>
        </w:rPr>
        <w:t>（项）：反映</w:t>
      </w:r>
      <w:r>
        <w:rPr>
          <w:rFonts w:ascii="仿宋" w:eastAsia="仿宋" w:hAnsi="仿宋" w:cs="仿宋" w:hint="eastAsia"/>
          <w:sz w:val="32"/>
          <w:szCs w:val="32"/>
          <w:lang w:val="en-US"/>
        </w:rPr>
        <w:t>除上述项目以外的其他用于行政事业单位医疗方面的支出。</w:t>
      </w:r>
    </w:p>
    <w:p w:rsidR="00742076" w:rsidRDefault="00C9680C">
      <w:pPr>
        <w:spacing w:line="560" w:lineRule="exact"/>
        <w:ind w:left="107" w:right="269" w:firstLine="643"/>
        <w:jc w:val="both"/>
        <w:rPr>
          <w:rFonts w:ascii="仿宋" w:eastAsia="仿宋" w:hAnsi="仿宋" w:cs="仿宋"/>
          <w:sz w:val="32"/>
          <w:szCs w:val="32"/>
        </w:rPr>
      </w:pPr>
      <w:r>
        <w:rPr>
          <w:rFonts w:ascii="仿宋" w:eastAsia="仿宋" w:hAnsi="仿宋" w:cs="仿宋" w:hint="eastAsia"/>
          <w:b/>
          <w:sz w:val="32"/>
          <w:szCs w:val="32"/>
        </w:rPr>
        <w:t>（</w:t>
      </w:r>
      <w:r w:rsidR="00310387">
        <w:rPr>
          <w:rFonts w:ascii="仿宋" w:eastAsia="仿宋" w:hAnsi="仿宋" w:cs="仿宋" w:hint="eastAsia"/>
          <w:b/>
          <w:sz w:val="32"/>
          <w:szCs w:val="32"/>
          <w:lang w:val="en-US"/>
        </w:rPr>
        <w:t>七</w:t>
      </w:r>
      <w:r>
        <w:rPr>
          <w:rFonts w:ascii="仿宋" w:eastAsia="仿宋" w:hAnsi="仿宋" w:cs="仿宋" w:hint="eastAsia"/>
          <w:b/>
          <w:sz w:val="32"/>
          <w:szCs w:val="32"/>
        </w:rPr>
        <w:t>）</w:t>
      </w:r>
      <w:r>
        <w:rPr>
          <w:rFonts w:ascii="仿宋" w:eastAsia="仿宋" w:hAnsi="仿宋" w:cs="仿宋" w:hint="eastAsia"/>
          <w:sz w:val="32"/>
          <w:szCs w:val="32"/>
        </w:rPr>
        <w:t>住房保障支出（类）住房改革支出（款）住房公积金（项）：反映行政事业单位按人力资源和社会保障部、财政部规定的基本工资和津贴补贴以及规定比例为职工缴纳的住房公积金。</w:t>
      </w:r>
    </w:p>
    <w:p w:rsidR="00742076" w:rsidRDefault="00742076">
      <w:pPr>
        <w:pStyle w:val="a3"/>
        <w:spacing w:line="560" w:lineRule="exact"/>
        <w:ind w:left="723"/>
        <w:jc w:val="both"/>
        <w:rPr>
          <w:rFonts w:ascii="仿宋" w:eastAsia="仿宋" w:hAnsi="仿宋" w:cs="仿宋"/>
        </w:rPr>
      </w:pPr>
    </w:p>
    <w:p w:rsidR="00742076" w:rsidRDefault="00742076">
      <w:pPr>
        <w:spacing w:line="560" w:lineRule="exact"/>
        <w:jc w:val="both"/>
        <w:rPr>
          <w:rFonts w:ascii="仿宋" w:eastAsia="仿宋" w:hAnsi="仿宋" w:cs="仿宋"/>
          <w:sz w:val="32"/>
          <w:szCs w:val="32"/>
          <w:lang w:val="en-US"/>
        </w:rPr>
      </w:pPr>
    </w:p>
    <w:p w:rsidR="00742076" w:rsidRDefault="00742076">
      <w:pPr>
        <w:spacing w:line="560" w:lineRule="exact"/>
        <w:jc w:val="both"/>
        <w:rPr>
          <w:rFonts w:ascii="仿宋" w:eastAsia="仿宋" w:hAnsi="仿宋" w:cs="仿宋"/>
          <w:sz w:val="32"/>
          <w:szCs w:val="32"/>
          <w:lang w:val="en-US"/>
        </w:rPr>
      </w:pPr>
    </w:p>
    <w:p w:rsidR="00742076" w:rsidRDefault="00C9680C">
      <w:pPr>
        <w:spacing w:line="560" w:lineRule="exact"/>
        <w:ind w:firstLineChars="100" w:firstLine="320"/>
        <w:jc w:val="right"/>
        <w:rPr>
          <w:rFonts w:ascii="仿宋" w:eastAsia="仿宋" w:hAnsi="仿宋" w:cs="仿宋"/>
          <w:sz w:val="32"/>
          <w:szCs w:val="32"/>
          <w:lang w:val="en-US"/>
        </w:rPr>
      </w:pPr>
      <w:r>
        <w:rPr>
          <w:rFonts w:ascii="仿宋" w:eastAsia="仿宋" w:hAnsi="仿宋" w:cs="仿宋" w:hint="eastAsia"/>
          <w:sz w:val="32"/>
          <w:szCs w:val="32"/>
          <w:lang w:val="en-US"/>
        </w:rPr>
        <w:t>南昌市公安局红谷滩分局</w:t>
      </w:r>
    </w:p>
    <w:p w:rsidR="00742076" w:rsidRDefault="00C9680C">
      <w:pPr>
        <w:tabs>
          <w:tab w:val="left" w:pos="1901"/>
          <w:tab w:val="right" w:pos="9350"/>
        </w:tabs>
        <w:spacing w:line="560" w:lineRule="exact"/>
        <w:ind w:firstLineChars="100" w:firstLine="320"/>
        <w:jc w:val="right"/>
        <w:rPr>
          <w:rFonts w:ascii="仿宋" w:eastAsia="仿宋" w:hAnsi="仿宋" w:cs="仿宋"/>
          <w:sz w:val="32"/>
          <w:szCs w:val="32"/>
          <w:lang w:val="en-US"/>
        </w:rPr>
      </w:pPr>
      <w:r>
        <w:rPr>
          <w:rFonts w:ascii="仿宋" w:eastAsia="仿宋" w:hAnsi="仿宋" w:cs="仿宋" w:hint="eastAsia"/>
          <w:sz w:val="32"/>
          <w:szCs w:val="32"/>
          <w:lang w:val="en-US"/>
        </w:rPr>
        <w:tab/>
        <w:t xml:space="preserve">                            2023年2月1</w:t>
      </w:r>
      <w:r w:rsidR="006C5881">
        <w:rPr>
          <w:rFonts w:ascii="仿宋" w:eastAsia="仿宋" w:hAnsi="仿宋" w:cs="仿宋" w:hint="eastAsia"/>
          <w:sz w:val="32"/>
          <w:szCs w:val="32"/>
          <w:lang w:val="en-US"/>
        </w:rPr>
        <w:t>4</w:t>
      </w:r>
      <w:r>
        <w:rPr>
          <w:rFonts w:ascii="仿宋" w:eastAsia="仿宋" w:hAnsi="仿宋" w:cs="仿宋" w:hint="eastAsia"/>
          <w:sz w:val="32"/>
          <w:szCs w:val="32"/>
          <w:lang w:val="en-US"/>
        </w:rPr>
        <w:t>日</w:t>
      </w:r>
      <w:r>
        <w:rPr>
          <w:rFonts w:ascii="仿宋" w:eastAsia="仿宋" w:hAnsi="仿宋" w:cs="仿宋" w:hint="eastAsia"/>
          <w:sz w:val="32"/>
          <w:szCs w:val="32"/>
          <w:lang w:val="en-US"/>
        </w:rPr>
        <w:tab/>
      </w:r>
    </w:p>
    <w:p w:rsidR="00742076" w:rsidRDefault="00742076">
      <w:pPr>
        <w:spacing w:line="560" w:lineRule="exact"/>
        <w:ind w:firstLineChars="100" w:firstLine="320"/>
        <w:jc w:val="right"/>
        <w:rPr>
          <w:rFonts w:ascii="仿宋" w:eastAsia="仿宋" w:hAnsi="仿宋" w:cs="仿宋"/>
          <w:sz w:val="32"/>
          <w:szCs w:val="32"/>
          <w:lang w:val="en-US"/>
        </w:rPr>
        <w:sectPr w:rsidR="00742076">
          <w:footerReference w:type="even" r:id="rId8"/>
          <w:footerReference w:type="default" r:id="rId9"/>
          <w:pgSz w:w="11910" w:h="16840"/>
          <w:pgMar w:top="1600" w:right="1200" w:bottom="1460" w:left="1480" w:header="0" w:footer="1268" w:gutter="0"/>
          <w:pgNumType w:fmt="numberInDash"/>
          <w:cols w:space="720"/>
        </w:sectPr>
      </w:pPr>
    </w:p>
    <w:p w:rsidR="00742076" w:rsidRDefault="00C9680C">
      <w:pPr>
        <w:spacing w:before="59"/>
        <w:ind w:left="209"/>
        <w:rPr>
          <w:rFonts w:ascii="黑体" w:eastAsia="黑体"/>
          <w:sz w:val="18"/>
        </w:rPr>
      </w:pPr>
      <w:bookmarkStart w:id="0" w:name="02.pdf"/>
      <w:bookmarkEnd w:id="0"/>
      <w:r>
        <w:rPr>
          <w:rFonts w:ascii="黑体" w:eastAsia="黑体" w:hint="eastAsia"/>
          <w:sz w:val="18"/>
        </w:rPr>
        <w:lastRenderedPageBreak/>
        <w:t>附件</w:t>
      </w:r>
      <w:r>
        <w:rPr>
          <w:rFonts w:ascii="黑体" w:eastAsia="黑体" w:hint="eastAsia"/>
          <w:sz w:val="18"/>
          <w:lang w:val="en-US"/>
        </w:rPr>
        <w:t>1</w:t>
      </w:r>
      <w:r>
        <w:rPr>
          <w:rFonts w:ascii="黑体" w:eastAsia="黑体" w:hint="eastAsia"/>
          <w:sz w:val="18"/>
        </w:rPr>
        <w:t>：</w:t>
      </w:r>
    </w:p>
    <w:p w:rsidR="00742076" w:rsidRDefault="00742076">
      <w:pPr>
        <w:spacing w:before="119"/>
        <w:ind w:left="257"/>
        <w:rPr>
          <w:rFonts w:ascii="黑体" w:eastAsia="黑体"/>
          <w:sz w:val="24"/>
        </w:rPr>
      </w:pPr>
    </w:p>
    <w:p w:rsidR="00742076" w:rsidRDefault="00C9680C">
      <w:pPr>
        <w:pStyle w:val="a3"/>
        <w:spacing w:before="2"/>
        <w:rPr>
          <w:rFonts w:ascii="黑体"/>
          <w:sz w:val="54"/>
        </w:rPr>
        <w:sectPr w:rsidR="00742076">
          <w:footerReference w:type="default" r:id="rId10"/>
          <w:type w:val="continuous"/>
          <w:pgSz w:w="16840" w:h="11910" w:orient="landscape"/>
          <w:pgMar w:top="1600" w:right="1560" w:bottom="1460" w:left="1540" w:header="720" w:footer="720" w:gutter="0"/>
          <w:pgNumType w:fmt="numberInDash"/>
          <w:cols w:space="720"/>
        </w:sectPr>
      </w:pPr>
      <w:r>
        <w:rPr>
          <w:noProof/>
          <w:lang w:val="en-US" w:bidi="ar-SA"/>
        </w:rPr>
        <w:drawing>
          <wp:inline distT="0" distB="0" distL="0" distR="0">
            <wp:extent cx="8722995" cy="480695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730187" cy="4811328"/>
                    </a:xfrm>
                    <a:prstGeom prst="rect">
                      <a:avLst/>
                    </a:prstGeom>
                    <a:noFill/>
                    <a:ln>
                      <a:noFill/>
                    </a:ln>
                  </pic:spPr>
                </pic:pic>
              </a:graphicData>
            </a:graphic>
          </wp:inline>
        </w:drawing>
      </w:r>
    </w:p>
    <w:p w:rsidR="00742076" w:rsidRDefault="00C9680C">
      <w:pPr>
        <w:spacing w:before="59"/>
        <w:ind w:left="209"/>
        <w:rPr>
          <w:rFonts w:ascii="黑体" w:eastAsia="黑体"/>
          <w:sz w:val="18"/>
        </w:rPr>
      </w:pPr>
      <w:bookmarkStart w:id="1" w:name="03.pdf"/>
      <w:bookmarkEnd w:id="1"/>
      <w:r>
        <w:rPr>
          <w:rFonts w:ascii="黑体" w:eastAsia="黑体" w:hint="eastAsia"/>
          <w:sz w:val="18"/>
        </w:rPr>
        <w:lastRenderedPageBreak/>
        <w:t>附件</w:t>
      </w:r>
      <w:r>
        <w:rPr>
          <w:rFonts w:ascii="黑体" w:eastAsia="黑体" w:hint="eastAsia"/>
          <w:sz w:val="18"/>
          <w:lang w:val="en-US"/>
        </w:rPr>
        <w:t>2</w:t>
      </w:r>
      <w:r>
        <w:rPr>
          <w:rFonts w:ascii="黑体" w:eastAsia="黑体" w:hint="eastAsia"/>
          <w:sz w:val="18"/>
        </w:rPr>
        <w:t>：</w:t>
      </w:r>
    </w:p>
    <w:p w:rsidR="00742076" w:rsidRDefault="00742076">
      <w:pPr>
        <w:rPr>
          <w:rFonts w:ascii="黑体"/>
          <w:sz w:val="19"/>
        </w:rPr>
      </w:pPr>
    </w:p>
    <w:p w:rsidR="00742076" w:rsidRDefault="00742076">
      <w:pPr>
        <w:rPr>
          <w:rFonts w:ascii="黑体"/>
          <w:sz w:val="19"/>
        </w:rPr>
        <w:sectPr w:rsidR="00742076">
          <w:footerReference w:type="even" r:id="rId12"/>
          <w:pgSz w:w="16840" w:h="11910" w:orient="landscape"/>
          <w:pgMar w:top="1100" w:right="1560" w:bottom="280" w:left="1540" w:header="0" w:footer="0" w:gutter="0"/>
          <w:pgNumType w:fmt="numberInDash"/>
          <w:cols w:space="720"/>
        </w:sectPr>
      </w:pPr>
    </w:p>
    <w:p w:rsidR="00742076" w:rsidRDefault="00C9680C">
      <w:pPr>
        <w:spacing w:before="121"/>
        <w:rPr>
          <w:rFonts w:ascii="黑体" w:eastAsia="黑体"/>
          <w:sz w:val="18"/>
        </w:rPr>
      </w:pPr>
      <w:r>
        <w:rPr>
          <w:rFonts w:hint="eastAsia"/>
          <w:noProof/>
          <w:lang w:val="en-US" w:bidi="ar-SA"/>
        </w:rPr>
        <w:lastRenderedPageBreak/>
        <w:drawing>
          <wp:inline distT="0" distB="0" distL="0" distR="0">
            <wp:extent cx="8724265" cy="592963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726626" cy="5931093"/>
                    </a:xfrm>
                    <a:prstGeom prst="rect">
                      <a:avLst/>
                    </a:prstGeom>
                    <a:noFill/>
                    <a:ln>
                      <a:noFill/>
                    </a:ln>
                  </pic:spPr>
                </pic:pic>
              </a:graphicData>
            </a:graphic>
          </wp:inline>
        </w:drawing>
      </w:r>
    </w:p>
    <w:p w:rsidR="00742076" w:rsidRDefault="00742076">
      <w:pPr>
        <w:spacing w:before="73"/>
        <w:ind w:left="209"/>
        <w:rPr>
          <w:sz w:val="2"/>
          <w:szCs w:val="2"/>
        </w:rPr>
      </w:pPr>
    </w:p>
    <w:p w:rsidR="00742076" w:rsidRDefault="00742076">
      <w:pPr>
        <w:spacing w:before="73"/>
        <w:ind w:left="209"/>
        <w:rPr>
          <w:sz w:val="2"/>
          <w:szCs w:val="2"/>
        </w:rPr>
      </w:pPr>
    </w:p>
    <w:p w:rsidR="00742076" w:rsidRDefault="00742076">
      <w:pPr>
        <w:spacing w:before="73"/>
        <w:ind w:left="209"/>
        <w:rPr>
          <w:sz w:val="2"/>
          <w:szCs w:val="2"/>
        </w:rPr>
        <w:sectPr w:rsidR="00742076">
          <w:type w:val="continuous"/>
          <w:pgSz w:w="16840" w:h="11910" w:orient="landscape"/>
          <w:pgMar w:top="1600" w:right="1560" w:bottom="1460" w:left="1540" w:header="720" w:footer="720" w:gutter="0"/>
          <w:pgNumType w:fmt="numberInDash"/>
          <w:cols w:space="720"/>
        </w:sectPr>
      </w:pPr>
    </w:p>
    <w:p w:rsidR="00742076" w:rsidRDefault="00C9680C">
      <w:pPr>
        <w:spacing w:before="59"/>
        <w:ind w:left="209"/>
        <w:rPr>
          <w:rFonts w:ascii="黑体" w:eastAsia="黑体"/>
          <w:sz w:val="24"/>
        </w:rPr>
      </w:pPr>
      <w:bookmarkStart w:id="2" w:name="04.pdf"/>
      <w:bookmarkEnd w:id="2"/>
      <w:r>
        <w:rPr>
          <w:rFonts w:ascii="黑体" w:eastAsia="黑体" w:hint="eastAsia"/>
          <w:sz w:val="18"/>
        </w:rPr>
        <w:lastRenderedPageBreak/>
        <w:t>附件:</w:t>
      </w:r>
      <w:r>
        <w:rPr>
          <w:rFonts w:ascii="黑体" w:eastAsia="黑体" w:hint="eastAsia"/>
          <w:sz w:val="18"/>
          <w:lang w:val="en-US"/>
        </w:rPr>
        <w:t>3</w:t>
      </w:r>
    </w:p>
    <w:p w:rsidR="00742076" w:rsidRDefault="00C9680C">
      <w:pPr>
        <w:pStyle w:val="a3"/>
        <w:spacing w:before="8"/>
        <w:rPr>
          <w:rFonts w:ascii="黑体"/>
          <w:sz w:val="34"/>
        </w:rPr>
        <w:sectPr w:rsidR="00742076">
          <w:footerReference w:type="default" r:id="rId14"/>
          <w:type w:val="continuous"/>
          <w:pgSz w:w="16840" w:h="11910" w:orient="landscape"/>
          <w:pgMar w:top="1600" w:right="1560" w:bottom="1460" w:left="1540" w:header="720" w:footer="720" w:gutter="0"/>
          <w:pgNumType w:fmt="numberInDash"/>
          <w:cols w:space="720"/>
        </w:sectPr>
      </w:pPr>
      <w:r>
        <w:rPr>
          <w:noProof/>
          <w:lang w:val="en-US" w:bidi="ar-SA"/>
        </w:rPr>
        <w:lastRenderedPageBreak/>
        <w:drawing>
          <wp:inline distT="0" distB="0" distL="0" distR="0">
            <wp:extent cx="8656955" cy="5619750"/>
            <wp:effectExtent l="0" t="0" r="1460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656955" cy="5621182"/>
                    </a:xfrm>
                    <a:prstGeom prst="rect">
                      <a:avLst/>
                    </a:prstGeom>
                    <a:noFill/>
                    <a:ln>
                      <a:noFill/>
                    </a:ln>
                  </pic:spPr>
                </pic:pic>
              </a:graphicData>
            </a:graphic>
          </wp:inline>
        </w:drawing>
      </w:r>
    </w:p>
    <w:p w:rsidR="00742076" w:rsidRDefault="00C9680C">
      <w:pPr>
        <w:spacing w:before="59"/>
        <w:ind w:left="209"/>
        <w:rPr>
          <w:rFonts w:ascii="黑体" w:eastAsia="黑体"/>
          <w:sz w:val="18"/>
        </w:rPr>
      </w:pPr>
      <w:bookmarkStart w:id="3" w:name="05.pdf"/>
      <w:bookmarkEnd w:id="3"/>
      <w:r>
        <w:rPr>
          <w:rFonts w:ascii="黑体" w:eastAsia="黑体" w:hint="eastAsia"/>
          <w:sz w:val="18"/>
        </w:rPr>
        <w:lastRenderedPageBreak/>
        <w:t>附件</w:t>
      </w:r>
      <w:r>
        <w:rPr>
          <w:rFonts w:ascii="黑体" w:eastAsia="黑体" w:hint="eastAsia"/>
          <w:sz w:val="18"/>
          <w:lang w:val="en-US"/>
        </w:rPr>
        <w:t>4</w:t>
      </w:r>
      <w:r>
        <w:rPr>
          <w:rFonts w:ascii="黑体" w:eastAsia="黑体" w:hint="eastAsia"/>
          <w:sz w:val="18"/>
        </w:rPr>
        <w:t>：</w:t>
      </w:r>
    </w:p>
    <w:p w:rsidR="00742076" w:rsidRDefault="00742076">
      <w:pPr>
        <w:spacing w:before="91"/>
        <w:ind w:left="166"/>
        <w:rPr>
          <w:rFonts w:ascii="黑体" w:eastAsia="黑体"/>
          <w:sz w:val="24"/>
        </w:rPr>
      </w:pPr>
    </w:p>
    <w:p w:rsidR="00742076" w:rsidRDefault="00C9680C">
      <w:pPr>
        <w:pStyle w:val="a3"/>
        <w:rPr>
          <w:rFonts w:ascii="Times New Roman"/>
        </w:rPr>
        <w:sectPr w:rsidR="00742076">
          <w:footerReference w:type="even" r:id="rId16"/>
          <w:type w:val="continuous"/>
          <w:pgSz w:w="16840" w:h="11910" w:orient="landscape"/>
          <w:pgMar w:top="1600" w:right="1560" w:bottom="1460" w:left="1540" w:header="720" w:footer="720" w:gutter="0"/>
          <w:pgNumType w:fmt="numberInDash"/>
          <w:cols w:space="720"/>
        </w:sectPr>
      </w:pPr>
      <w:r>
        <w:rPr>
          <w:noProof/>
          <w:lang w:val="en-US" w:bidi="ar-SA"/>
        </w:rPr>
        <w:drawing>
          <wp:inline distT="0" distB="0" distL="0" distR="0">
            <wp:extent cx="8535670" cy="4744720"/>
            <wp:effectExtent l="0" t="0" r="13970" b="1079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535670" cy="4746789"/>
                    </a:xfrm>
                    <a:prstGeom prst="rect">
                      <a:avLst/>
                    </a:prstGeom>
                    <a:noFill/>
                    <a:ln>
                      <a:noFill/>
                    </a:ln>
                  </pic:spPr>
                </pic:pic>
              </a:graphicData>
            </a:graphic>
          </wp:inline>
        </w:drawing>
      </w:r>
    </w:p>
    <w:p w:rsidR="00742076" w:rsidRDefault="00C9680C">
      <w:pPr>
        <w:spacing w:before="59"/>
        <w:rPr>
          <w:rFonts w:ascii="黑体" w:eastAsia="黑体"/>
          <w:sz w:val="18"/>
        </w:rPr>
      </w:pPr>
      <w:bookmarkStart w:id="4" w:name="06.pdf"/>
      <w:bookmarkEnd w:id="4"/>
      <w:r>
        <w:rPr>
          <w:rFonts w:ascii="黑体" w:eastAsia="黑体" w:hint="eastAsia"/>
          <w:sz w:val="18"/>
        </w:rPr>
        <w:lastRenderedPageBreak/>
        <w:t>附件</w:t>
      </w:r>
      <w:r>
        <w:rPr>
          <w:rFonts w:ascii="黑体" w:eastAsia="黑体" w:hint="eastAsia"/>
          <w:sz w:val="18"/>
          <w:lang w:val="en-US"/>
        </w:rPr>
        <w:t>5</w:t>
      </w:r>
      <w:r>
        <w:rPr>
          <w:rFonts w:ascii="黑体" w:eastAsia="黑体" w:hint="eastAsia"/>
          <w:sz w:val="18"/>
        </w:rPr>
        <w:t>：</w:t>
      </w:r>
    </w:p>
    <w:p w:rsidR="00742076" w:rsidRDefault="00C9680C">
      <w:pPr>
        <w:spacing w:before="105"/>
        <w:ind w:left="339"/>
        <w:rPr>
          <w:rFonts w:ascii="黑体" w:eastAsia="黑体"/>
          <w:sz w:val="24"/>
        </w:rPr>
      </w:pPr>
      <w:r>
        <w:rPr>
          <w:rFonts w:hint="eastAsia"/>
          <w:noProof/>
          <w:lang w:val="en-US" w:bidi="ar-SA"/>
        </w:rPr>
        <w:lastRenderedPageBreak/>
        <w:drawing>
          <wp:inline distT="0" distB="0" distL="0" distR="0">
            <wp:extent cx="8240395" cy="5391150"/>
            <wp:effectExtent l="0" t="0" r="4445"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240395" cy="5391150"/>
                    </a:xfrm>
                    <a:prstGeom prst="rect">
                      <a:avLst/>
                    </a:prstGeom>
                    <a:noFill/>
                    <a:ln>
                      <a:noFill/>
                    </a:ln>
                  </pic:spPr>
                </pic:pic>
              </a:graphicData>
            </a:graphic>
          </wp:inline>
        </w:drawing>
      </w:r>
    </w:p>
    <w:p w:rsidR="00742076" w:rsidRDefault="00742076">
      <w:pPr>
        <w:pStyle w:val="a3"/>
        <w:spacing w:before="10"/>
        <w:rPr>
          <w:rFonts w:ascii="黑体"/>
        </w:rPr>
        <w:sectPr w:rsidR="00742076">
          <w:footerReference w:type="default" r:id="rId19"/>
          <w:type w:val="continuous"/>
          <w:pgSz w:w="16840" w:h="11910" w:orient="landscape"/>
          <w:pgMar w:top="1600" w:right="1560" w:bottom="1460" w:left="1540" w:header="720" w:footer="720" w:gutter="0"/>
          <w:pgNumType w:fmt="numberInDash"/>
          <w:cols w:space="720"/>
        </w:sectPr>
      </w:pPr>
    </w:p>
    <w:p w:rsidR="00742076" w:rsidRDefault="00C9680C">
      <w:pPr>
        <w:spacing w:before="59"/>
        <w:rPr>
          <w:rFonts w:ascii="黑体" w:eastAsia="黑体"/>
          <w:sz w:val="18"/>
        </w:rPr>
      </w:pPr>
      <w:bookmarkStart w:id="5" w:name="07.pdf"/>
      <w:bookmarkEnd w:id="5"/>
      <w:r>
        <w:rPr>
          <w:rFonts w:ascii="黑体" w:eastAsia="黑体" w:hint="eastAsia"/>
          <w:sz w:val="18"/>
        </w:rPr>
        <w:lastRenderedPageBreak/>
        <w:t>附件</w:t>
      </w:r>
      <w:r>
        <w:rPr>
          <w:rFonts w:ascii="黑体" w:eastAsia="黑体" w:hint="eastAsia"/>
          <w:sz w:val="18"/>
          <w:lang w:val="en-US"/>
        </w:rPr>
        <w:t>6</w:t>
      </w:r>
      <w:r>
        <w:rPr>
          <w:rFonts w:ascii="黑体" w:eastAsia="黑体" w:hint="eastAsia"/>
          <w:sz w:val="18"/>
        </w:rPr>
        <w:t>：</w:t>
      </w:r>
    </w:p>
    <w:p w:rsidR="00742076" w:rsidRDefault="00C9680C">
      <w:pPr>
        <w:pStyle w:val="a3"/>
        <w:spacing w:before="8"/>
        <w:rPr>
          <w:rFonts w:ascii="黑体"/>
          <w:sz w:val="34"/>
        </w:rPr>
      </w:pPr>
      <w:r>
        <w:rPr>
          <w:noProof/>
          <w:lang w:val="en-US" w:bidi="ar-SA"/>
        </w:rPr>
        <w:lastRenderedPageBreak/>
        <w:drawing>
          <wp:inline distT="0" distB="0" distL="0" distR="0">
            <wp:extent cx="8496935" cy="5619750"/>
            <wp:effectExtent l="0" t="0" r="6985"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496935" cy="5620243"/>
                    </a:xfrm>
                    <a:prstGeom prst="rect">
                      <a:avLst/>
                    </a:prstGeom>
                    <a:noFill/>
                    <a:ln>
                      <a:noFill/>
                    </a:ln>
                  </pic:spPr>
                </pic:pic>
              </a:graphicData>
            </a:graphic>
          </wp:inline>
        </w:drawing>
      </w:r>
    </w:p>
    <w:p w:rsidR="00742076" w:rsidRDefault="00742076">
      <w:pPr>
        <w:rPr>
          <w:rFonts w:ascii="Times New Roman"/>
          <w:sz w:val="26"/>
        </w:rPr>
        <w:sectPr w:rsidR="00742076">
          <w:footerReference w:type="even" r:id="rId21"/>
          <w:type w:val="continuous"/>
          <w:pgSz w:w="16840" w:h="11910" w:orient="landscape"/>
          <w:pgMar w:top="1600" w:right="1560" w:bottom="1460" w:left="1540" w:header="720" w:footer="720" w:gutter="0"/>
          <w:pgNumType w:fmt="numberInDash"/>
          <w:cols w:space="720"/>
        </w:sectPr>
      </w:pPr>
    </w:p>
    <w:p w:rsidR="00742076" w:rsidRDefault="00C9680C">
      <w:pPr>
        <w:spacing w:before="53"/>
        <w:ind w:left="411"/>
        <w:rPr>
          <w:rFonts w:ascii="黑体" w:eastAsia="黑体"/>
          <w:sz w:val="24"/>
        </w:rPr>
      </w:pPr>
      <w:bookmarkStart w:id="6" w:name="08.pdf"/>
      <w:bookmarkEnd w:id="6"/>
      <w:r>
        <w:rPr>
          <w:rFonts w:ascii="黑体" w:eastAsia="黑体" w:hint="eastAsia"/>
          <w:sz w:val="18"/>
        </w:rPr>
        <w:lastRenderedPageBreak/>
        <w:t>附件</w:t>
      </w:r>
      <w:r>
        <w:rPr>
          <w:rFonts w:ascii="黑体" w:eastAsia="黑体" w:hint="eastAsia"/>
          <w:sz w:val="18"/>
          <w:lang w:val="en-US"/>
        </w:rPr>
        <w:t>7</w:t>
      </w:r>
      <w:r>
        <w:rPr>
          <w:rFonts w:ascii="黑体" w:eastAsia="黑体" w:hint="eastAsia"/>
          <w:sz w:val="18"/>
        </w:rPr>
        <w:t>：</w:t>
      </w:r>
    </w:p>
    <w:p w:rsidR="00742076" w:rsidRDefault="00742076">
      <w:pPr>
        <w:spacing w:before="53"/>
        <w:ind w:left="411"/>
        <w:rPr>
          <w:rFonts w:ascii="黑体" w:eastAsia="黑体"/>
          <w:sz w:val="24"/>
        </w:rPr>
      </w:pPr>
    </w:p>
    <w:p w:rsidR="00742076" w:rsidRDefault="00C9680C">
      <w:pPr>
        <w:pStyle w:val="2"/>
        <w:spacing w:before="354"/>
        <w:ind w:left="411"/>
        <w:rPr>
          <w:rFonts w:ascii="Times New Roman" w:eastAsiaTheme="minorEastAsia"/>
          <w:sz w:val="26"/>
        </w:rPr>
        <w:sectPr w:rsidR="00742076">
          <w:footerReference w:type="default" r:id="rId22"/>
          <w:type w:val="continuous"/>
          <w:pgSz w:w="16840" w:h="11910" w:orient="landscape"/>
          <w:pgMar w:top="1600" w:right="1560" w:bottom="1460" w:left="1540" w:header="720" w:footer="720" w:gutter="0"/>
          <w:pgNumType w:fmt="numberInDash"/>
          <w:cols w:space="720"/>
        </w:sectPr>
      </w:pPr>
      <w:r>
        <w:rPr>
          <w:noProof/>
          <w:lang w:val="en-US" w:bidi="ar-SA"/>
        </w:rPr>
        <w:drawing>
          <wp:inline distT="0" distB="0" distL="0" distR="0">
            <wp:extent cx="8813524" cy="2381250"/>
            <wp:effectExtent l="19050" t="0" r="6626"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817787" cy="2382402"/>
                    </a:xfrm>
                    <a:prstGeom prst="rect">
                      <a:avLst/>
                    </a:prstGeom>
                    <a:noFill/>
                    <a:ln>
                      <a:noFill/>
                    </a:ln>
                  </pic:spPr>
                </pic:pic>
              </a:graphicData>
            </a:graphic>
          </wp:inline>
        </w:drawing>
      </w:r>
    </w:p>
    <w:p w:rsidR="00742076" w:rsidRDefault="00C9680C">
      <w:pPr>
        <w:spacing w:before="53"/>
        <w:ind w:left="411"/>
        <w:rPr>
          <w:rFonts w:ascii="黑体" w:eastAsia="黑体"/>
          <w:sz w:val="18"/>
        </w:rPr>
      </w:pPr>
      <w:r>
        <w:rPr>
          <w:rFonts w:ascii="黑体" w:eastAsia="黑体" w:hint="eastAsia"/>
          <w:sz w:val="18"/>
        </w:rPr>
        <w:lastRenderedPageBreak/>
        <w:t>附件</w:t>
      </w:r>
      <w:r>
        <w:rPr>
          <w:rFonts w:ascii="黑体" w:eastAsia="黑体" w:hint="eastAsia"/>
          <w:sz w:val="18"/>
          <w:lang w:val="en-US"/>
        </w:rPr>
        <w:t>8</w:t>
      </w:r>
      <w:r>
        <w:rPr>
          <w:rFonts w:ascii="黑体" w:eastAsia="黑体" w:hint="eastAsia"/>
          <w:sz w:val="18"/>
        </w:rPr>
        <w:t>：</w:t>
      </w:r>
    </w:p>
    <w:p w:rsidR="00742076" w:rsidRDefault="00C9680C">
      <w:pPr>
        <w:pStyle w:val="a3"/>
        <w:spacing w:before="8"/>
        <w:jc w:val="right"/>
        <w:rPr>
          <w:rFonts w:ascii="黑体"/>
          <w:sz w:val="34"/>
        </w:rPr>
      </w:pPr>
      <w:r>
        <w:br w:type="column"/>
      </w:r>
      <w:r>
        <w:rPr>
          <w:rFonts w:ascii="仿宋" w:eastAsia="仿宋" w:hAnsi="仿宋" w:cs="仿宋" w:hint="eastAsia"/>
          <w:sz w:val="24"/>
          <w:szCs w:val="22"/>
        </w:rPr>
        <w:lastRenderedPageBreak/>
        <w:t>注：若为空表，则为该部门（单位）无政府性基金收支</w:t>
      </w:r>
    </w:p>
    <w:p w:rsidR="00742076" w:rsidRDefault="00C9680C">
      <w:pPr>
        <w:pStyle w:val="2"/>
        <w:ind w:left="449"/>
      </w:pPr>
      <w:r>
        <w:t>政府性基金预算支出表</w:t>
      </w:r>
    </w:p>
    <w:p w:rsidR="00742076" w:rsidRDefault="00742076">
      <w:pPr>
        <w:sectPr w:rsidR="00742076">
          <w:footerReference w:type="even" r:id="rId24"/>
          <w:pgSz w:w="16840" w:h="11910" w:orient="landscape"/>
          <w:pgMar w:top="1100" w:right="1560" w:bottom="280" w:left="1540" w:header="0" w:footer="0" w:gutter="0"/>
          <w:pgNumType w:fmt="numberInDash"/>
          <w:cols w:num="2" w:space="720" w:equalWidth="0">
            <w:col w:w="1330" w:space="3081"/>
            <w:col w:w="9329"/>
          </w:cols>
        </w:sectPr>
      </w:pPr>
    </w:p>
    <w:p w:rsidR="00742076" w:rsidRDefault="000D0C68">
      <w:pPr>
        <w:tabs>
          <w:tab w:val="left" w:pos="12089"/>
        </w:tabs>
        <w:spacing w:before="9"/>
        <w:ind w:left="449"/>
        <w:rPr>
          <w:rFonts w:ascii="黑体" w:eastAsia="黑体"/>
          <w:sz w:val="24"/>
        </w:rPr>
      </w:pPr>
      <w:r w:rsidRPr="000D0C68">
        <w:lastRenderedPageBreak/>
        <w:pict>
          <v:shapetype id="_x0000_t202" coordsize="21600,21600" o:spt="202" path="m,l,21600r21600,l21600,xe">
            <v:stroke joinstyle="miter"/>
            <v:path gradientshapeok="t" o:connecttype="rect"/>
          </v:shapetype>
          <v:shape id="文本框 17" o:spid="_x0000_s2051" type="#_x0000_t202" style="position:absolute;left:0;text-align:left;margin-left:61.4pt;margin-top:84pt;width:13pt;height:46pt;z-index:251668480;mso-position-horizontal-relative:page;mso-position-vertical-relative:page" o:gfxdata="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4pH9R2gAAAAsBAAAPAAAAAAAAAAEAIAAAACIAAABkcnMvZG93bnJldi54&#10;bWxQSwECFAAUAAAACACHTuJA8tKLzL8BAAB/AwAADgAAAAAAAAABACAAAAApAQAAZHJzL2Uyb0Rv&#10;Yy54bWxQSwUGAAAAAAYABgBZAQAAWgUAAAAA&#10;" filled="f" stroked="f">
            <v:textbox style="layout-flow:vertical" inset="0,0,0,0">
              <w:txbxContent>
                <w:p w:rsidR="00742076" w:rsidRDefault="00C9680C">
                  <w:pPr>
                    <w:spacing w:line="260" w:lineRule="exact"/>
                    <w:ind w:left="20"/>
                  </w:pPr>
                  <w:r>
                    <w:t>—</w:t>
                  </w:r>
                </w:p>
              </w:txbxContent>
            </v:textbox>
            <w10:wrap anchorx="page" anchory="page"/>
          </v:shape>
        </w:pict>
      </w:r>
      <w:r w:rsidR="00C9680C">
        <w:rPr>
          <w:rFonts w:ascii="黑体" w:eastAsia="黑体" w:hint="eastAsia"/>
          <w:sz w:val="24"/>
        </w:rPr>
        <w:t>填报单位</w:t>
      </w:r>
      <w:r w:rsidR="00C9680C">
        <w:rPr>
          <w:rFonts w:ascii="黑体" w:eastAsia="黑体"/>
          <w:sz w:val="24"/>
        </w:rPr>
        <w:t>:南昌市公安局红谷滩分局</w:t>
      </w:r>
      <w:r w:rsidR="00C9680C">
        <w:rPr>
          <w:rFonts w:ascii="黑体" w:eastAsia="黑体" w:hint="eastAsia"/>
          <w:sz w:val="24"/>
        </w:rPr>
        <w:tab/>
        <w:t>单位：</w:t>
      </w:r>
      <w:r w:rsidR="00C9680C">
        <w:rPr>
          <w:rFonts w:ascii="黑体" w:eastAsia="黑体" w:hint="eastAsia"/>
          <w:sz w:val="24"/>
          <w:lang w:val="en-US"/>
        </w:rPr>
        <w:t>万</w:t>
      </w:r>
      <w:r w:rsidR="00C9680C">
        <w:rPr>
          <w:rFonts w:ascii="黑体" w:eastAsia="黑体" w:hint="eastAsia"/>
          <w:sz w:val="24"/>
        </w:rPr>
        <w:t>元</w:t>
      </w:r>
    </w:p>
    <w:tbl>
      <w:tblPr>
        <w:tblW w:w="12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43"/>
        <w:gridCol w:w="5222"/>
        <w:gridCol w:w="1953"/>
        <w:gridCol w:w="1953"/>
        <w:gridCol w:w="1953"/>
      </w:tblGrid>
      <w:tr w:rsidR="00742076">
        <w:trPr>
          <w:trHeight w:val="508"/>
        </w:trPr>
        <w:tc>
          <w:tcPr>
            <w:tcW w:w="7065" w:type="dxa"/>
            <w:gridSpan w:val="2"/>
          </w:tcPr>
          <w:p w:rsidR="00742076" w:rsidRDefault="00C9680C">
            <w:pPr>
              <w:pStyle w:val="TableParagraph"/>
              <w:spacing w:before="86"/>
              <w:ind w:left="2561" w:right="2523"/>
              <w:jc w:val="center"/>
              <w:rPr>
                <w:sz w:val="24"/>
              </w:rPr>
            </w:pPr>
            <w:r>
              <w:rPr>
                <w:sz w:val="24"/>
              </w:rPr>
              <w:t>支出功能分类科目</w:t>
            </w:r>
          </w:p>
        </w:tc>
        <w:tc>
          <w:tcPr>
            <w:tcW w:w="5859" w:type="dxa"/>
            <w:gridSpan w:val="3"/>
          </w:tcPr>
          <w:p w:rsidR="00742076" w:rsidRDefault="00C9680C">
            <w:pPr>
              <w:pStyle w:val="TableParagraph"/>
              <w:spacing w:before="86"/>
              <w:ind w:left="2197" w:right="2161"/>
              <w:jc w:val="center"/>
              <w:rPr>
                <w:sz w:val="24"/>
              </w:rPr>
            </w:pPr>
            <w:r>
              <w:rPr>
                <w:rFonts w:hint="eastAsia"/>
                <w:sz w:val="24"/>
              </w:rPr>
              <w:t>202</w:t>
            </w:r>
            <w:r>
              <w:rPr>
                <w:rFonts w:hint="eastAsia"/>
                <w:sz w:val="24"/>
                <w:lang w:val="en-US"/>
              </w:rPr>
              <w:t>3</w:t>
            </w:r>
            <w:r>
              <w:rPr>
                <w:sz w:val="24"/>
              </w:rPr>
              <w:t>年预算数</w:t>
            </w:r>
          </w:p>
        </w:tc>
      </w:tr>
      <w:tr w:rsidR="00742076">
        <w:trPr>
          <w:trHeight w:val="507"/>
        </w:trPr>
        <w:tc>
          <w:tcPr>
            <w:tcW w:w="1843" w:type="dxa"/>
          </w:tcPr>
          <w:p w:rsidR="00742076" w:rsidRDefault="00C9680C">
            <w:pPr>
              <w:pStyle w:val="TableParagraph"/>
              <w:spacing w:before="95"/>
              <w:ind w:left="430" w:right="392"/>
              <w:jc w:val="center"/>
              <w:rPr>
                <w:sz w:val="24"/>
              </w:rPr>
            </w:pPr>
            <w:r>
              <w:rPr>
                <w:sz w:val="24"/>
              </w:rPr>
              <w:t>科目编码</w:t>
            </w:r>
          </w:p>
        </w:tc>
        <w:tc>
          <w:tcPr>
            <w:tcW w:w="5222" w:type="dxa"/>
          </w:tcPr>
          <w:p w:rsidR="00742076" w:rsidRDefault="00C9680C">
            <w:pPr>
              <w:pStyle w:val="TableParagraph"/>
              <w:spacing w:before="95"/>
              <w:ind w:left="2059" w:right="2142"/>
              <w:jc w:val="center"/>
              <w:rPr>
                <w:sz w:val="24"/>
              </w:rPr>
            </w:pPr>
            <w:r>
              <w:rPr>
                <w:sz w:val="24"/>
              </w:rPr>
              <w:t>科目名称</w:t>
            </w:r>
          </w:p>
        </w:tc>
        <w:tc>
          <w:tcPr>
            <w:tcW w:w="1953" w:type="dxa"/>
          </w:tcPr>
          <w:p w:rsidR="00742076" w:rsidRDefault="00C9680C">
            <w:pPr>
              <w:pStyle w:val="TableParagraph"/>
              <w:tabs>
                <w:tab w:val="left" w:pos="515"/>
              </w:tabs>
              <w:spacing w:before="95"/>
              <w:ind w:left="35"/>
              <w:jc w:val="center"/>
              <w:rPr>
                <w:sz w:val="24"/>
              </w:rPr>
            </w:pPr>
            <w:r>
              <w:rPr>
                <w:sz w:val="24"/>
              </w:rPr>
              <w:t>合</w:t>
            </w:r>
            <w:r>
              <w:rPr>
                <w:sz w:val="24"/>
              </w:rPr>
              <w:tab/>
              <w:t>计</w:t>
            </w:r>
          </w:p>
        </w:tc>
        <w:tc>
          <w:tcPr>
            <w:tcW w:w="1953" w:type="dxa"/>
          </w:tcPr>
          <w:p w:rsidR="00742076" w:rsidRDefault="00C9680C">
            <w:pPr>
              <w:pStyle w:val="TableParagraph"/>
              <w:spacing w:before="95"/>
              <w:ind w:left="36"/>
              <w:jc w:val="center"/>
              <w:rPr>
                <w:sz w:val="24"/>
              </w:rPr>
            </w:pPr>
            <w:r>
              <w:rPr>
                <w:sz w:val="24"/>
              </w:rPr>
              <w:t>基本支出</w:t>
            </w:r>
          </w:p>
        </w:tc>
        <w:tc>
          <w:tcPr>
            <w:tcW w:w="1953" w:type="dxa"/>
          </w:tcPr>
          <w:p w:rsidR="00742076" w:rsidRDefault="00C9680C">
            <w:pPr>
              <w:pStyle w:val="TableParagraph"/>
              <w:spacing w:before="95"/>
              <w:ind w:left="37"/>
              <w:jc w:val="center"/>
              <w:rPr>
                <w:sz w:val="24"/>
              </w:rPr>
            </w:pPr>
            <w:r>
              <w:rPr>
                <w:sz w:val="24"/>
              </w:rPr>
              <w:t>项目支出</w:t>
            </w:r>
          </w:p>
        </w:tc>
      </w:tr>
      <w:tr w:rsidR="00742076">
        <w:trPr>
          <w:trHeight w:val="507"/>
        </w:trPr>
        <w:tc>
          <w:tcPr>
            <w:tcW w:w="1843" w:type="dxa"/>
          </w:tcPr>
          <w:p w:rsidR="00742076" w:rsidRDefault="00C9680C">
            <w:pPr>
              <w:pStyle w:val="TableParagraph"/>
              <w:spacing w:before="95"/>
              <w:ind w:left="430" w:right="392"/>
              <w:jc w:val="center"/>
              <w:rPr>
                <w:rFonts w:ascii="宋体"/>
                <w:sz w:val="24"/>
              </w:rPr>
            </w:pPr>
            <w:r>
              <w:rPr>
                <w:rFonts w:ascii="宋体"/>
                <w:sz w:val="24"/>
              </w:rPr>
              <w:t>**</w:t>
            </w:r>
          </w:p>
        </w:tc>
        <w:tc>
          <w:tcPr>
            <w:tcW w:w="5222" w:type="dxa"/>
          </w:tcPr>
          <w:p w:rsidR="00742076" w:rsidRDefault="00C9680C">
            <w:pPr>
              <w:pStyle w:val="TableParagraph"/>
              <w:spacing w:before="95"/>
              <w:ind w:left="2059" w:right="2020"/>
              <w:jc w:val="center"/>
              <w:rPr>
                <w:rFonts w:ascii="宋体"/>
                <w:sz w:val="24"/>
              </w:rPr>
            </w:pPr>
            <w:r>
              <w:rPr>
                <w:rFonts w:ascii="宋体"/>
                <w:sz w:val="24"/>
              </w:rPr>
              <w:t>**</w:t>
            </w:r>
          </w:p>
        </w:tc>
        <w:tc>
          <w:tcPr>
            <w:tcW w:w="1953" w:type="dxa"/>
          </w:tcPr>
          <w:p w:rsidR="00742076" w:rsidRDefault="00C9680C">
            <w:pPr>
              <w:pStyle w:val="TableParagraph"/>
              <w:spacing w:before="95"/>
              <w:ind w:left="40"/>
              <w:jc w:val="center"/>
              <w:rPr>
                <w:rFonts w:ascii="宋体"/>
                <w:sz w:val="24"/>
              </w:rPr>
            </w:pPr>
            <w:r>
              <w:rPr>
                <w:rFonts w:ascii="宋体"/>
                <w:sz w:val="24"/>
              </w:rPr>
              <w:t>1</w:t>
            </w:r>
          </w:p>
        </w:tc>
        <w:tc>
          <w:tcPr>
            <w:tcW w:w="1953" w:type="dxa"/>
          </w:tcPr>
          <w:p w:rsidR="00742076" w:rsidRDefault="00C9680C">
            <w:pPr>
              <w:pStyle w:val="TableParagraph"/>
              <w:spacing w:before="95"/>
              <w:ind w:left="41"/>
              <w:jc w:val="center"/>
              <w:rPr>
                <w:rFonts w:ascii="宋体"/>
                <w:sz w:val="24"/>
              </w:rPr>
            </w:pPr>
            <w:r>
              <w:rPr>
                <w:rFonts w:ascii="宋体"/>
                <w:sz w:val="24"/>
              </w:rPr>
              <w:t>2</w:t>
            </w:r>
          </w:p>
        </w:tc>
        <w:tc>
          <w:tcPr>
            <w:tcW w:w="1953" w:type="dxa"/>
          </w:tcPr>
          <w:p w:rsidR="00742076" w:rsidRDefault="00C9680C">
            <w:pPr>
              <w:pStyle w:val="TableParagraph"/>
              <w:spacing w:before="95"/>
              <w:ind w:left="42"/>
              <w:jc w:val="center"/>
              <w:rPr>
                <w:rFonts w:ascii="宋体"/>
                <w:sz w:val="24"/>
              </w:rPr>
            </w:pPr>
            <w:r>
              <w:rPr>
                <w:rFonts w:ascii="宋体"/>
                <w:sz w:val="24"/>
              </w:rPr>
              <w:t>3</w:t>
            </w: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bl>
    <w:p w:rsidR="00742076" w:rsidRDefault="00742076">
      <w:pPr>
        <w:rPr>
          <w:rFonts w:ascii="Times New Roman"/>
          <w:sz w:val="26"/>
        </w:rPr>
      </w:pPr>
    </w:p>
    <w:p w:rsidR="00742076" w:rsidRDefault="00742076">
      <w:pPr>
        <w:rPr>
          <w:rFonts w:ascii="Times New Roman"/>
          <w:sz w:val="26"/>
        </w:rPr>
      </w:pPr>
    </w:p>
    <w:p w:rsidR="00742076" w:rsidRDefault="00742076">
      <w:pPr>
        <w:jc w:val="right"/>
        <w:rPr>
          <w:rFonts w:ascii="Times New Roman"/>
          <w:sz w:val="26"/>
        </w:rPr>
      </w:pPr>
    </w:p>
    <w:p w:rsidR="00742076" w:rsidRDefault="00742076">
      <w:pPr>
        <w:jc w:val="right"/>
        <w:rPr>
          <w:rFonts w:ascii="Times New Roman"/>
          <w:sz w:val="26"/>
        </w:rPr>
      </w:pPr>
    </w:p>
    <w:p w:rsidR="00742076" w:rsidRDefault="00C9680C">
      <w:pPr>
        <w:jc w:val="right"/>
        <w:rPr>
          <w:rFonts w:ascii="Times New Roman"/>
          <w:sz w:val="26"/>
        </w:rPr>
      </w:pPr>
      <w:r>
        <w:rPr>
          <w:rFonts w:ascii="Times New Roman" w:hint="eastAsia"/>
          <w:sz w:val="26"/>
        </w:rPr>
        <w:lastRenderedPageBreak/>
        <w:t>注：若为空表，则为该部门（单位）无国有资本经营预算收支</w:t>
      </w:r>
    </w:p>
    <w:p w:rsidR="00742076" w:rsidRDefault="00C9680C">
      <w:pPr>
        <w:spacing w:before="105"/>
        <w:ind w:left="449"/>
        <w:rPr>
          <w:rFonts w:ascii="黑体" w:eastAsia="黑体"/>
          <w:sz w:val="24"/>
        </w:rPr>
      </w:pPr>
      <w:r>
        <w:rPr>
          <w:rFonts w:ascii="黑体" w:eastAsia="黑体" w:hint="eastAsia"/>
          <w:sz w:val="18"/>
        </w:rPr>
        <w:t>附件</w:t>
      </w:r>
      <w:r>
        <w:rPr>
          <w:rFonts w:ascii="黑体" w:eastAsia="黑体" w:hint="eastAsia"/>
          <w:sz w:val="18"/>
          <w:lang w:val="en-US"/>
        </w:rPr>
        <w:t>9</w:t>
      </w:r>
      <w:r>
        <w:rPr>
          <w:rFonts w:ascii="黑体" w:eastAsia="黑体" w:hint="eastAsia"/>
          <w:sz w:val="18"/>
        </w:rPr>
        <w:t>：</w:t>
      </w:r>
    </w:p>
    <w:p w:rsidR="00742076" w:rsidRDefault="00C9680C">
      <w:pPr>
        <w:pStyle w:val="2"/>
        <w:ind w:left="449"/>
        <w:jc w:val="center"/>
      </w:pPr>
      <w:r>
        <w:rPr>
          <w:rFonts w:hint="eastAsia"/>
        </w:rPr>
        <w:t>国有资本经营预算支出表</w:t>
      </w:r>
    </w:p>
    <w:p w:rsidR="00742076" w:rsidRDefault="000D0C68">
      <w:pPr>
        <w:tabs>
          <w:tab w:val="left" w:pos="12089"/>
        </w:tabs>
        <w:spacing w:before="9"/>
        <w:ind w:left="449"/>
        <w:rPr>
          <w:rFonts w:ascii="Times New Roman"/>
          <w:sz w:val="26"/>
        </w:rPr>
      </w:pPr>
      <w:r w:rsidRPr="000D0C68">
        <w:pict>
          <v:shape id="_x0000_s2050" type="#_x0000_t202" style="position:absolute;left:0;text-align:left;margin-left:61.4pt;margin-top:84pt;width:13pt;height:46pt;z-index:251669504;mso-position-horizontal-relative:page;mso-position-vertical-relative:page" o:gfxdata="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ikf1HaAAAACwEAAA8AAAAAAAAAAQAgAAAAIgAAAGRycy9kb3ducmV2&#10;LnhtbFBLAQIUABQAAAAIAIdO4kDD/+5uwQEAAH8DAAAOAAAAAAAAAAEAIAAAACkBAABkcnMvZTJv&#10;RG9jLnhtbFBLBQYAAAAABgAGAFkBAABcBQAAAAA=&#10;" filled="f" stroked="f">
            <v:textbox style="layout-flow:vertical" inset="0,0,0,0">
              <w:txbxContent>
                <w:p w:rsidR="00742076" w:rsidRDefault="00C9680C">
                  <w:pPr>
                    <w:spacing w:line="260" w:lineRule="exact"/>
                    <w:ind w:left="20"/>
                  </w:pPr>
                  <w:r>
                    <w:t>—</w:t>
                  </w:r>
                </w:p>
              </w:txbxContent>
            </v:textbox>
            <w10:wrap anchorx="page" anchory="page"/>
          </v:shape>
        </w:pict>
      </w:r>
      <w:r w:rsidR="00C9680C">
        <w:rPr>
          <w:rFonts w:ascii="黑体" w:eastAsia="黑体" w:hint="eastAsia"/>
          <w:sz w:val="24"/>
        </w:rPr>
        <w:t>填报单位</w:t>
      </w:r>
      <w:r w:rsidR="00C9680C">
        <w:rPr>
          <w:rFonts w:ascii="黑体" w:eastAsia="黑体"/>
          <w:sz w:val="24"/>
        </w:rPr>
        <w:t>:南昌市公安局红谷滩分局</w:t>
      </w:r>
      <w:r w:rsidR="00C9680C">
        <w:rPr>
          <w:rFonts w:ascii="黑体" w:eastAsia="黑体" w:hint="eastAsia"/>
          <w:sz w:val="24"/>
        </w:rPr>
        <w:tab/>
        <w:t>单位：</w:t>
      </w:r>
      <w:r w:rsidR="00C9680C">
        <w:rPr>
          <w:rFonts w:ascii="黑体" w:eastAsia="黑体" w:hint="eastAsia"/>
          <w:sz w:val="24"/>
          <w:lang w:val="en-US"/>
        </w:rPr>
        <w:t>万</w:t>
      </w:r>
      <w:r w:rsidR="00C9680C">
        <w:rPr>
          <w:rFonts w:ascii="黑体" w:eastAsia="黑体" w:hint="eastAsia"/>
          <w:sz w:val="24"/>
        </w:rPr>
        <w:t>元</w:t>
      </w:r>
    </w:p>
    <w:tbl>
      <w:tblPr>
        <w:tblW w:w="12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43"/>
        <w:gridCol w:w="5222"/>
        <w:gridCol w:w="1953"/>
        <w:gridCol w:w="1953"/>
        <w:gridCol w:w="1953"/>
      </w:tblGrid>
      <w:tr w:rsidR="00742076">
        <w:trPr>
          <w:trHeight w:val="508"/>
        </w:trPr>
        <w:tc>
          <w:tcPr>
            <w:tcW w:w="7065" w:type="dxa"/>
            <w:gridSpan w:val="2"/>
          </w:tcPr>
          <w:p w:rsidR="00742076" w:rsidRDefault="00C9680C">
            <w:pPr>
              <w:pStyle w:val="TableParagraph"/>
              <w:spacing w:before="86"/>
              <w:ind w:left="2561" w:right="2523"/>
              <w:jc w:val="center"/>
              <w:rPr>
                <w:sz w:val="24"/>
              </w:rPr>
            </w:pPr>
            <w:r>
              <w:rPr>
                <w:sz w:val="24"/>
              </w:rPr>
              <w:t>支出功能分类科目</w:t>
            </w:r>
          </w:p>
        </w:tc>
        <w:tc>
          <w:tcPr>
            <w:tcW w:w="5859" w:type="dxa"/>
            <w:gridSpan w:val="3"/>
          </w:tcPr>
          <w:p w:rsidR="00742076" w:rsidRDefault="00C9680C">
            <w:pPr>
              <w:pStyle w:val="TableParagraph"/>
              <w:spacing w:before="86"/>
              <w:ind w:left="2197" w:right="2161"/>
              <w:jc w:val="center"/>
              <w:rPr>
                <w:sz w:val="24"/>
              </w:rPr>
            </w:pPr>
            <w:r>
              <w:rPr>
                <w:rFonts w:hint="eastAsia"/>
                <w:sz w:val="24"/>
              </w:rPr>
              <w:t>202</w:t>
            </w:r>
            <w:r>
              <w:rPr>
                <w:rFonts w:hint="eastAsia"/>
                <w:sz w:val="24"/>
                <w:lang w:val="en-US"/>
              </w:rPr>
              <w:t>3</w:t>
            </w:r>
            <w:r>
              <w:rPr>
                <w:sz w:val="24"/>
              </w:rPr>
              <w:t>年预算数</w:t>
            </w:r>
          </w:p>
        </w:tc>
      </w:tr>
      <w:tr w:rsidR="00742076">
        <w:trPr>
          <w:trHeight w:val="507"/>
        </w:trPr>
        <w:tc>
          <w:tcPr>
            <w:tcW w:w="1843" w:type="dxa"/>
          </w:tcPr>
          <w:p w:rsidR="00742076" w:rsidRDefault="00C9680C">
            <w:pPr>
              <w:pStyle w:val="TableParagraph"/>
              <w:spacing w:before="95"/>
              <w:ind w:left="430" w:right="392"/>
              <w:jc w:val="center"/>
              <w:rPr>
                <w:sz w:val="24"/>
              </w:rPr>
            </w:pPr>
            <w:r>
              <w:rPr>
                <w:sz w:val="24"/>
              </w:rPr>
              <w:t>科目编码</w:t>
            </w:r>
          </w:p>
        </w:tc>
        <w:tc>
          <w:tcPr>
            <w:tcW w:w="5222" w:type="dxa"/>
          </w:tcPr>
          <w:p w:rsidR="00742076" w:rsidRDefault="00C9680C">
            <w:pPr>
              <w:pStyle w:val="TableParagraph"/>
              <w:spacing w:before="95"/>
              <w:ind w:left="2059" w:right="2142"/>
              <w:jc w:val="center"/>
              <w:rPr>
                <w:sz w:val="24"/>
              </w:rPr>
            </w:pPr>
            <w:r>
              <w:rPr>
                <w:sz w:val="24"/>
              </w:rPr>
              <w:t>科目名称</w:t>
            </w:r>
          </w:p>
        </w:tc>
        <w:tc>
          <w:tcPr>
            <w:tcW w:w="1953" w:type="dxa"/>
          </w:tcPr>
          <w:p w:rsidR="00742076" w:rsidRDefault="00C9680C">
            <w:pPr>
              <w:pStyle w:val="TableParagraph"/>
              <w:tabs>
                <w:tab w:val="left" w:pos="515"/>
              </w:tabs>
              <w:spacing w:before="95"/>
              <w:ind w:left="35"/>
              <w:jc w:val="center"/>
              <w:rPr>
                <w:sz w:val="24"/>
              </w:rPr>
            </w:pPr>
            <w:r>
              <w:rPr>
                <w:sz w:val="24"/>
              </w:rPr>
              <w:t>合</w:t>
            </w:r>
            <w:r>
              <w:rPr>
                <w:sz w:val="24"/>
              </w:rPr>
              <w:tab/>
              <w:t>计</w:t>
            </w:r>
          </w:p>
        </w:tc>
        <w:tc>
          <w:tcPr>
            <w:tcW w:w="1953" w:type="dxa"/>
          </w:tcPr>
          <w:p w:rsidR="00742076" w:rsidRDefault="00C9680C">
            <w:pPr>
              <w:pStyle w:val="TableParagraph"/>
              <w:spacing w:before="95"/>
              <w:ind w:left="36"/>
              <w:jc w:val="center"/>
              <w:rPr>
                <w:sz w:val="24"/>
              </w:rPr>
            </w:pPr>
            <w:r>
              <w:rPr>
                <w:sz w:val="24"/>
              </w:rPr>
              <w:t>基本支出</w:t>
            </w:r>
          </w:p>
        </w:tc>
        <w:tc>
          <w:tcPr>
            <w:tcW w:w="1953" w:type="dxa"/>
          </w:tcPr>
          <w:p w:rsidR="00742076" w:rsidRDefault="00C9680C">
            <w:pPr>
              <w:pStyle w:val="TableParagraph"/>
              <w:spacing w:before="95"/>
              <w:ind w:left="37"/>
              <w:jc w:val="center"/>
              <w:rPr>
                <w:sz w:val="24"/>
              </w:rPr>
            </w:pPr>
            <w:r>
              <w:rPr>
                <w:sz w:val="24"/>
              </w:rPr>
              <w:t>项目支出</w:t>
            </w:r>
          </w:p>
        </w:tc>
      </w:tr>
      <w:tr w:rsidR="00742076">
        <w:trPr>
          <w:trHeight w:val="507"/>
        </w:trPr>
        <w:tc>
          <w:tcPr>
            <w:tcW w:w="1843" w:type="dxa"/>
          </w:tcPr>
          <w:p w:rsidR="00742076" w:rsidRDefault="00C9680C">
            <w:pPr>
              <w:pStyle w:val="TableParagraph"/>
              <w:spacing w:before="95"/>
              <w:ind w:left="430" w:right="392"/>
              <w:jc w:val="center"/>
              <w:rPr>
                <w:rFonts w:ascii="宋体"/>
                <w:sz w:val="24"/>
              </w:rPr>
            </w:pPr>
            <w:r>
              <w:rPr>
                <w:rFonts w:ascii="宋体"/>
                <w:sz w:val="24"/>
              </w:rPr>
              <w:t>**</w:t>
            </w:r>
          </w:p>
        </w:tc>
        <w:tc>
          <w:tcPr>
            <w:tcW w:w="5222" w:type="dxa"/>
          </w:tcPr>
          <w:p w:rsidR="00742076" w:rsidRDefault="00C9680C">
            <w:pPr>
              <w:pStyle w:val="TableParagraph"/>
              <w:spacing w:before="95"/>
              <w:ind w:left="2059" w:right="2020"/>
              <w:jc w:val="center"/>
              <w:rPr>
                <w:rFonts w:ascii="宋体"/>
                <w:sz w:val="24"/>
              </w:rPr>
            </w:pPr>
            <w:r>
              <w:rPr>
                <w:rFonts w:ascii="宋体"/>
                <w:sz w:val="24"/>
              </w:rPr>
              <w:t>**</w:t>
            </w:r>
          </w:p>
        </w:tc>
        <w:tc>
          <w:tcPr>
            <w:tcW w:w="1953" w:type="dxa"/>
          </w:tcPr>
          <w:p w:rsidR="00742076" w:rsidRDefault="00C9680C">
            <w:pPr>
              <w:pStyle w:val="TableParagraph"/>
              <w:spacing w:before="95"/>
              <w:ind w:left="40"/>
              <w:jc w:val="center"/>
              <w:rPr>
                <w:rFonts w:ascii="宋体"/>
                <w:sz w:val="24"/>
              </w:rPr>
            </w:pPr>
            <w:r>
              <w:rPr>
                <w:rFonts w:ascii="宋体"/>
                <w:sz w:val="24"/>
              </w:rPr>
              <w:t>1</w:t>
            </w:r>
          </w:p>
        </w:tc>
        <w:tc>
          <w:tcPr>
            <w:tcW w:w="1953" w:type="dxa"/>
          </w:tcPr>
          <w:p w:rsidR="00742076" w:rsidRDefault="00C9680C">
            <w:pPr>
              <w:pStyle w:val="TableParagraph"/>
              <w:spacing w:before="95"/>
              <w:ind w:left="41"/>
              <w:jc w:val="center"/>
              <w:rPr>
                <w:rFonts w:ascii="宋体"/>
                <w:sz w:val="24"/>
              </w:rPr>
            </w:pPr>
            <w:r>
              <w:rPr>
                <w:rFonts w:ascii="宋体"/>
                <w:sz w:val="24"/>
              </w:rPr>
              <w:t>2</w:t>
            </w:r>
          </w:p>
        </w:tc>
        <w:tc>
          <w:tcPr>
            <w:tcW w:w="1953" w:type="dxa"/>
          </w:tcPr>
          <w:p w:rsidR="00742076" w:rsidRDefault="00C9680C">
            <w:pPr>
              <w:pStyle w:val="TableParagraph"/>
              <w:spacing w:before="95"/>
              <w:ind w:left="42"/>
              <w:jc w:val="center"/>
              <w:rPr>
                <w:rFonts w:ascii="宋体"/>
                <w:sz w:val="24"/>
              </w:rPr>
            </w:pPr>
            <w:r>
              <w:rPr>
                <w:rFonts w:ascii="宋体"/>
                <w:sz w:val="24"/>
              </w:rPr>
              <w:t>3</w:t>
            </w: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7"/>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r w:rsidR="00742076">
        <w:trPr>
          <w:trHeight w:val="508"/>
        </w:trPr>
        <w:tc>
          <w:tcPr>
            <w:tcW w:w="1843" w:type="dxa"/>
          </w:tcPr>
          <w:p w:rsidR="00742076" w:rsidRDefault="00742076">
            <w:pPr>
              <w:pStyle w:val="TableParagraph"/>
              <w:rPr>
                <w:rFonts w:ascii="Times New Roman"/>
                <w:sz w:val="26"/>
              </w:rPr>
            </w:pPr>
          </w:p>
        </w:tc>
        <w:tc>
          <w:tcPr>
            <w:tcW w:w="5222"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c>
          <w:tcPr>
            <w:tcW w:w="1953" w:type="dxa"/>
          </w:tcPr>
          <w:p w:rsidR="00742076" w:rsidRDefault="00742076">
            <w:pPr>
              <w:pStyle w:val="TableParagraph"/>
              <w:rPr>
                <w:rFonts w:ascii="Times New Roman"/>
                <w:sz w:val="26"/>
              </w:rPr>
            </w:pPr>
          </w:p>
        </w:tc>
      </w:tr>
    </w:tbl>
    <w:p w:rsidR="00742076" w:rsidRDefault="00742076">
      <w:pPr>
        <w:rPr>
          <w:rFonts w:ascii="Times New Roman"/>
          <w:sz w:val="26"/>
        </w:rPr>
        <w:sectPr w:rsidR="00742076">
          <w:type w:val="continuous"/>
          <w:pgSz w:w="16840" w:h="11910" w:orient="landscape"/>
          <w:pgMar w:top="1600" w:right="1560" w:bottom="1460" w:left="1540" w:header="720" w:footer="720" w:gutter="0"/>
          <w:pgNumType w:fmt="numberInDash"/>
          <w:cols w:space="720"/>
        </w:sectPr>
      </w:pPr>
    </w:p>
    <w:p w:rsidR="00742076" w:rsidRDefault="00C9680C">
      <w:pPr>
        <w:spacing w:before="40"/>
        <w:ind w:left="167"/>
        <w:rPr>
          <w:rFonts w:ascii="黑体" w:eastAsia="黑体"/>
          <w:sz w:val="24"/>
        </w:rPr>
      </w:pPr>
      <w:bookmarkStart w:id="7" w:name="10.pdf"/>
      <w:bookmarkEnd w:id="7"/>
      <w:r>
        <w:rPr>
          <w:rFonts w:ascii="黑体" w:eastAsia="黑体" w:hint="eastAsia"/>
          <w:sz w:val="18"/>
        </w:rPr>
        <w:lastRenderedPageBreak/>
        <w:t>附件1</w:t>
      </w:r>
      <w:r>
        <w:rPr>
          <w:rFonts w:ascii="黑体" w:eastAsia="黑体" w:hint="eastAsia"/>
          <w:sz w:val="18"/>
          <w:lang w:val="en-US"/>
        </w:rPr>
        <w:t>0</w:t>
      </w:r>
      <w:r>
        <w:rPr>
          <w:rFonts w:ascii="黑体" w:eastAsia="黑体" w:hint="eastAsia"/>
          <w:sz w:val="18"/>
        </w:rPr>
        <w:t>：</w:t>
      </w:r>
    </w:p>
    <w:p w:rsidR="00742076" w:rsidRDefault="00742076">
      <w:pPr>
        <w:pStyle w:val="2"/>
        <w:spacing w:before="391"/>
        <w:ind w:left="0"/>
        <w:sectPr w:rsidR="00742076">
          <w:footerReference w:type="default" r:id="rId25"/>
          <w:pgSz w:w="11910" w:h="16840"/>
          <w:pgMar w:top="1460" w:right="1300" w:bottom="280" w:left="1280" w:header="0" w:footer="0" w:gutter="0"/>
          <w:pgNumType w:fmt="numberInDash"/>
          <w:cols w:num="2" w:space="720" w:equalWidth="0">
            <w:col w:w="1168" w:space="1933"/>
            <w:col w:w="6229"/>
          </w:cols>
        </w:sectPr>
      </w:pPr>
    </w:p>
    <w:tbl>
      <w:tblPr>
        <w:tblpPr w:leftFromText="180" w:rightFromText="180" w:vertAnchor="page" w:horzAnchor="page" w:tblpX="1695" w:tblpY="1863"/>
        <w:tblOverlap w:val="never"/>
        <w:tblW w:w="5000" w:type="pct"/>
        <w:tblLook w:val="04A0"/>
      </w:tblPr>
      <w:tblGrid>
        <w:gridCol w:w="1321"/>
        <w:gridCol w:w="1632"/>
        <w:gridCol w:w="1713"/>
        <w:gridCol w:w="926"/>
        <w:gridCol w:w="1222"/>
        <w:gridCol w:w="563"/>
        <w:gridCol w:w="2169"/>
      </w:tblGrid>
      <w:tr w:rsidR="00742076">
        <w:trPr>
          <w:trHeight w:val="570"/>
        </w:trPr>
        <w:tc>
          <w:tcPr>
            <w:tcW w:w="5000" w:type="pct"/>
            <w:gridSpan w:val="7"/>
            <w:tcBorders>
              <w:top w:val="nil"/>
              <w:left w:val="nil"/>
              <w:bottom w:val="single" w:sz="4" w:space="0" w:color="000000"/>
              <w:right w:val="nil"/>
            </w:tcBorders>
            <w:shd w:val="clear" w:color="auto" w:fill="auto"/>
            <w:vAlign w:val="center"/>
          </w:tcPr>
          <w:p w:rsidR="00742076" w:rsidRDefault="00C9680C">
            <w:pPr>
              <w:widowControl/>
              <w:jc w:val="center"/>
              <w:textAlignment w:val="center"/>
              <w:rPr>
                <w:b/>
                <w:bCs/>
                <w:color w:val="000000"/>
                <w:sz w:val="24"/>
                <w:szCs w:val="24"/>
              </w:rPr>
            </w:pPr>
            <w:r>
              <w:rPr>
                <w:rFonts w:hint="eastAsia"/>
                <w:b/>
                <w:bCs/>
                <w:color w:val="000000"/>
                <w:sz w:val="24"/>
                <w:szCs w:val="24"/>
                <w:lang w:val="en-US"/>
              </w:rPr>
              <w:t>2023年部门整体支出绩效目标表</w:t>
            </w:r>
          </w:p>
        </w:tc>
      </w:tr>
      <w:tr w:rsidR="00742076" w:rsidTr="002D0A81">
        <w:trPr>
          <w:trHeight w:val="360"/>
        </w:trPr>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部门名称</w:t>
            </w:r>
          </w:p>
        </w:tc>
        <w:tc>
          <w:tcPr>
            <w:tcW w:w="430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ind w:firstLineChars="900" w:firstLine="1890"/>
              <w:jc w:val="both"/>
              <w:textAlignment w:val="center"/>
              <w:rPr>
                <w:color w:val="000000"/>
                <w:sz w:val="21"/>
                <w:szCs w:val="21"/>
                <w:lang w:val="en-US"/>
              </w:rPr>
            </w:pPr>
            <w:r>
              <w:rPr>
                <w:rFonts w:hint="eastAsia"/>
                <w:color w:val="000000"/>
                <w:sz w:val="21"/>
                <w:szCs w:val="21"/>
                <w:lang w:val="en-US"/>
              </w:rPr>
              <w:t>南昌市公安局红谷滩分局</w:t>
            </w:r>
          </w:p>
        </w:tc>
      </w:tr>
      <w:tr w:rsidR="00742076" w:rsidTr="002D0A81">
        <w:trPr>
          <w:trHeight w:val="510"/>
        </w:trPr>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联系人</w:t>
            </w:r>
          </w:p>
        </w:tc>
        <w:tc>
          <w:tcPr>
            <w:tcW w:w="22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ind w:firstLineChars="700" w:firstLine="1470"/>
              <w:jc w:val="both"/>
              <w:rPr>
                <w:color w:val="000000"/>
                <w:sz w:val="21"/>
                <w:szCs w:val="21"/>
                <w:lang w:val="en-US"/>
              </w:rPr>
            </w:pPr>
            <w:r>
              <w:rPr>
                <w:rFonts w:hint="eastAsia"/>
                <w:color w:val="000000"/>
                <w:sz w:val="21"/>
                <w:szCs w:val="21"/>
                <w:lang w:val="en-US"/>
              </w:rPr>
              <w:t>魏舞</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联系电话</w:t>
            </w:r>
          </w:p>
        </w:tc>
        <w:tc>
          <w:tcPr>
            <w:tcW w:w="14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lang w:val="en-US"/>
              </w:rPr>
            </w:pPr>
            <w:r>
              <w:rPr>
                <w:rFonts w:hint="eastAsia"/>
                <w:color w:val="000000"/>
                <w:sz w:val="21"/>
                <w:szCs w:val="21"/>
                <w:lang w:val="en-US"/>
              </w:rPr>
              <w:t>13970963008</w:t>
            </w:r>
          </w:p>
        </w:tc>
      </w:tr>
      <w:tr w:rsidR="00742076">
        <w:trPr>
          <w:trHeight w:val="46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部门基本信息</w:t>
            </w:r>
          </w:p>
        </w:tc>
      </w:tr>
      <w:tr w:rsidR="00742076" w:rsidTr="002D0A81">
        <w:trPr>
          <w:trHeight w:val="72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部门所属领域</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lang w:val="en-US"/>
              </w:rPr>
              <w:t>公安部</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直属单位包括</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r>
      <w:tr w:rsidR="00742076" w:rsidTr="002D0A81">
        <w:trPr>
          <w:trHeight w:val="39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内设职能部门</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jc w:val="center"/>
              <w:rPr>
                <w:color w:val="000000"/>
                <w:sz w:val="21"/>
                <w:szCs w:val="21"/>
                <w:lang w:val="en-US"/>
              </w:rPr>
            </w:pPr>
            <w:r w:rsidRPr="00DC4E6A">
              <w:rPr>
                <w:rFonts w:hint="eastAsia"/>
                <w:color w:val="000000"/>
                <w:sz w:val="21"/>
                <w:szCs w:val="21"/>
                <w:lang w:val="en-US"/>
              </w:rPr>
              <w:t>行政政法科</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widowControl/>
              <w:jc w:val="center"/>
              <w:textAlignment w:val="center"/>
              <w:rPr>
                <w:color w:val="000000"/>
                <w:sz w:val="21"/>
                <w:szCs w:val="21"/>
              </w:rPr>
            </w:pPr>
            <w:r w:rsidRPr="00DC4E6A">
              <w:rPr>
                <w:rFonts w:hint="eastAsia"/>
                <w:color w:val="000000"/>
                <w:sz w:val="21"/>
                <w:szCs w:val="21"/>
                <w:lang w:val="en-US"/>
              </w:rPr>
              <w:t>编制控制数</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jc w:val="center"/>
              <w:rPr>
                <w:color w:val="000000"/>
                <w:sz w:val="21"/>
                <w:szCs w:val="21"/>
                <w:lang w:val="en-US"/>
              </w:rPr>
            </w:pPr>
            <w:r w:rsidRPr="00DC4E6A">
              <w:rPr>
                <w:rFonts w:hint="eastAsia"/>
                <w:color w:val="000000"/>
                <w:sz w:val="21"/>
                <w:szCs w:val="21"/>
                <w:lang w:val="en-US"/>
              </w:rPr>
              <w:t>523</w:t>
            </w:r>
          </w:p>
        </w:tc>
      </w:tr>
      <w:tr w:rsidR="00742076" w:rsidTr="002D0A81">
        <w:trPr>
          <w:trHeight w:val="345"/>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在职人员总数</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jc w:val="center"/>
              <w:rPr>
                <w:color w:val="000000"/>
                <w:sz w:val="21"/>
                <w:szCs w:val="21"/>
                <w:lang w:val="en-US"/>
              </w:rPr>
            </w:pPr>
            <w:r w:rsidRPr="00DC4E6A">
              <w:rPr>
                <w:rFonts w:hint="eastAsia"/>
                <w:color w:val="000000"/>
                <w:sz w:val="21"/>
                <w:szCs w:val="21"/>
                <w:lang w:val="en-US"/>
              </w:rPr>
              <w:t>532</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widowControl/>
              <w:jc w:val="center"/>
              <w:textAlignment w:val="center"/>
              <w:rPr>
                <w:color w:val="000000"/>
                <w:sz w:val="21"/>
                <w:szCs w:val="21"/>
              </w:rPr>
            </w:pPr>
            <w:r w:rsidRPr="00DC4E6A">
              <w:rPr>
                <w:rFonts w:hint="eastAsia"/>
                <w:color w:val="000000"/>
                <w:sz w:val="21"/>
                <w:szCs w:val="21"/>
                <w:lang w:val="en-US"/>
              </w:rPr>
              <w:t>其中：行政编制人数</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DC4E6A">
            <w:pPr>
              <w:jc w:val="center"/>
              <w:rPr>
                <w:color w:val="000000"/>
                <w:sz w:val="21"/>
                <w:szCs w:val="21"/>
                <w:lang w:val="en-US"/>
              </w:rPr>
            </w:pPr>
            <w:r w:rsidRPr="00DC4E6A">
              <w:rPr>
                <w:rFonts w:hint="eastAsia"/>
                <w:color w:val="000000"/>
                <w:sz w:val="21"/>
                <w:szCs w:val="21"/>
                <w:lang w:val="en-US"/>
              </w:rPr>
              <w:t>531</w:t>
            </w:r>
          </w:p>
        </w:tc>
      </w:tr>
      <w:tr w:rsidR="00742076" w:rsidTr="002D0A81">
        <w:trPr>
          <w:trHeight w:val="36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事业编制人数</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jc w:val="center"/>
              <w:rPr>
                <w:color w:val="000000"/>
                <w:sz w:val="21"/>
                <w:szCs w:val="21"/>
                <w:lang w:val="en-US"/>
              </w:rPr>
            </w:pPr>
            <w:r w:rsidRPr="00DC4E6A">
              <w:rPr>
                <w:rFonts w:hint="eastAsia"/>
                <w:color w:val="000000"/>
                <w:sz w:val="21"/>
                <w:szCs w:val="21"/>
                <w:lang w:val="en-US"/>
              </w:rPr>
              <w:t>1</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widowControl/>
              <w:jc w:val="center"/>
              <w:textAlignment w:val="center"/>
              <w:rPr>
                <w:color w:val="000000"/>
                <w:sz w:val="21"/>
                <w:szCs w:val="21"/>
              </w:rPr>
            </w:pPr>
            <w:r w:rsidRPr="00DC4E6A">
              <w:rPr>
                <w:rFonts w:hint="eastAsia"/>
                <w:color w:val="000000"/>
                <w:sz w:val="21"/>
                <w:szCs w:val="21"/>
                <w:lang w:val="en-US"/>
              </w:rPr>
              <w:t>编外人数</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Pr="00DC4E6A" w:rsidRDefault="00C9680C">
            <w:pPr>
              <w:jc w:val="center"/>
              <w:rPr>
                <w:color w:val="000000"/>
                <w:sz w:val="21"/>
                <w:szCs w:val="21"/>
                <w:lang w:val="en-US"/>
              </w:rPr>
            </w:pPr>
            <w:r w:rsidRPr="00DC4E6A">
              <w:rPr>
                <w:rFonts w:hint="eastAsia"/>
                <w:color w:val="000000"/>
                <w:sz w:val="21"/>
                <w:szCs w:val="21"/>
                <w:lang w:val="en-US"/>
              </w:rPr>
              <w:t>700</w:t>
            </w:r>
          </w:p>
        </w:tc>
      </w:tr>
      <w:tr w:rsidR="00742076">
        <w:trPr>
          <w:trHeight w:val="48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当年预算情况（万元）</w:t>
            </w:r>
          </w:p>
        </w:tc>
      </w:tr>
      <w:tr w:rsidR="00742076" w:rsidTr="002D0A81">
        <w:trPr>
          <w:trHeight w:val="30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收入预算合计</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35,218.54</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其中：上级财政拨款</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r>
      <w:tr w:rsidR="00742076" w:rsidTr="002D0A81">
        <w:trPr>
          <w:trHeight w:val="30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本级财政安排</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35</w:t>
            </w:r>
            <w:r>
              <w:rPr>
                <w:rFonts w:hint="eastAsia"/>
                <w:color w:val="000000"/>
                <w:sz w:val="21"/>
                <w:szCs w:val="21"/>
                <w:lang w:val="en-US"/>
              </w:rPr>
              <w:t>,</w:t>
            </w:r>
            <w:r>
              <w:rPr>
                <w:rFonts w:hint="eastAsia"/>
                <w:color w:val="000000"/>
                <w:sz w:val="21"/>
                <w:szCs w:val="21"/>
              </w:rPr>
              <w:t>018.54</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其他资金</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lang w:val="en-US"/>
              </w:rPr>
            </w:pPr>
            <w:r>
              <w:rPr>
                <w:rFonts w:hint="eastAsia"/>
                <w:color w:val="000000"/>
                <w:sz w:val="21"/>
                <w:szCs w:val="21"/>
                <w:lang w:val="en-US"/>
              </w:rPr>
              <w:t>200</w:t>
            </w:r>
          </w:p>
        </w:tc>
      </w:tr>
      <w:tr w:rsidR="00742076" w:rsidTr="002D0A81">
        <w:trPr>
          <w:trHeight w:val="30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支出预算合计</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35</w:t>
            </w:r>
            <w:r>
              <w:rPr>
                <w:rFonts w:hint="eastAsia"/>
                <w:color w:val="000000"/>
                <w:sz w:val="21"/>
                <w:szCs w:val="21"/>
                <w:lang w:val="en-US"/>
              </w:rPr>
              <w:t>,</w:t>
            </w:r>
            <w:r>
              <w:rPr>
                <w:rFonts w:hint="eastAsia"/>
                <w:color w:val="000000"/>
                <w:sz w:val="21"/>
                <w:szCs w:val="21"/>
              </w:rPr>
              <w:t>218.54</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其中：人员经费</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22</w:t>
            </w:r>
            <w:r>
              <w:rPr>
                <w:rFonts w:hint="eastAsia"/>
                <w:color w:val="000000"/>
                <w:sz w:val="21"/>
                <w:szCs w:val="21"/>
                <w:lang w:val="en-US"/>
              </w:rPr>
              <w:t>,</w:t>
            </w:r>
            <w:r>
              <w:rPr>
                <w:rFonts w:hint="eastAsia"/>
                <w:color w:val="000000"/>
                <w:sz w:val="21"/>
                <w:szCs w:val="21"/>
              </w:rPr>
              <w:t>898.15</w:t>
            </w:r>
          </w:p>
        </w:tc>
      </w:tr>
      <w:tr w:rsidR="00742076" w:rsidTr="002D0A81">
        <w:trPr>
          <w:trHeight w:val="300"/>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公用经费</w:t>
            </w:r>
          </w:p>
        </w:tc>
        <w:tc>
          <w:tcPr>
            <w:tcW w:w="13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lang w:val="en-US"/>
              </w:rPr>
            </w:pPr>
            <w:r>
              <w:rPr>
                <w:rFonts w:hint="eastAsia"/>
                <w:color w:val="000000"/>
                <w:sz w:val="21"/>
                <w:szCs w:val="21"/>
                <w:lang w:val="en-US"/>
              </w:rPr>
              <w:t>4,669.47</w:t>
            </w:r>
          </w:p>
        </w:tc>
        <w:tc>
          <w:tcPr>
            <w:tcW w:w="93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42076" w:rsidRDefault="00C9680C">
            <w:pPr>
              <w:widowControl/>
              <w:jc w:val="center"/>
              <w:textAlignment w:val="bottom"/>
              <w:rPr>
                <w:color w:val="000000"/>
              </w:rPr>
            </w:pPr>
            <w:r>
              <w:rPr>
                <w:rFonts w:hint="eastAsia"/>
                <w:color w:val="000000"/>
                <w:lang w:val="en-US"/>
              </w:rPr>
              <w:t>项目经费</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7,650.92</w:t>
            </w:r>
          </w:p>
        </w:tc>
      </w:tr>
      <w:tr w:rsidR="00742076">
        <w:trPr>
          <w:trHeight w:val="46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年度绩效指标</w:t>
            </w:r>
          </w:p>
        </w:tc>
      </w:tr>
      <w:tr w:rsidR="00742076" w:rsidTr="002D0A81">
        <w:trPr>
          <w:trHeight w:val="285"/>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一级指标</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二级指标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三级指标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b/>
                <w:bCs/>
                <w:color w:val="000000"/>
                <w:sz w:val="21"/>
                <w:szCs w:val="21"/>
              </w:rPr>
            </w:pPr>
            <w:r>
              <w:rPr>
                <w:rFonts w:hint="eastAsia"/>
                <w:b/>
                <w:bCs/>
                <w:color w:val="000000"/>
                <w:sz w:val="21"/>
                <w:szCs w:val="21"/>
                <w:lang w:val="en-US"/>
              </w:rPr>
              <w:t>目标值</w:t>
            </w:r>
          </w:p>
        </w:tc>
      </w:tr>
      <w:tr w:rsidR="00742076" w:rsidTr="002D0A81">
        <w:trPr>
          <w:trHeight w:val="285"/>
        </w:trPr>
        <w:tc>
          <w:tcPr>
            <w:tcW w:w="15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产出指标</w:t>
            </w:r>
          </w:p>
        </w:tc>
        <w:tc>
          <w:tcPr>
            <w:tcW w:w="897" w:type="pct"/>
            <w:vMerge w:val="restart"/>
            <w:tcBorders>
              <w:top w:val="single" w:sz="4" w:space="0" w:color="000000"/>
              <w:left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数量指标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lang w:val="en-US"/>
              </w:rPr>
              <w:t>实战训练参训人次</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≥1800次</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完成安全保卫次数</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≥20余次</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化解各类矛盾纠纷案件</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≥2000起</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举办反诈宣传活动</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≥300场</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val="restart"/>
            <w:tcBorders>
              <w:top w:val="single" w:sz="4" w:space="0" w:color="000000"/>
              <w:left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质量指标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宣传到位率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lang w:val="en-US"/>
              </w:rPr>
              <w:t>≥100%</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安全保卫工作成功率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100%</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矛盾纠纷化解率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≥95%</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实战演练合格率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lang w:val="en-US"/>
              </w:rPr>
            </w:pPr>
            <w:r>
              <w:rPr>
                <w:rFonts w:hint="eastAsia"/>
                <w:color w:val="000000"/>
                <w:sz w:val="21"/>
                <w:szCs w:val="21"/>
                <w:lang w:val="en-US"/>
              </w:rPr>
              <w:t>100%</w:t>
            </w:r>
          </w:p>
        </w:tc>
      </w:tr>
      <w:tr w:rsidR="00742076" w:rsidTr="002D0A81">
        <w:trPr>
          <w:trHeight w:val="260"/>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时效指标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受理案件及时率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100%</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群众办证效率提升率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≥40%</w:t>
            </w:r>
          </w:p>
        </w:tc>
      </w:tr>
      <w:tr w:rsidR="002D0A81"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A81" w:rsidRDefault="002D0A81">
            <w:pPr>
              <w:jc w:val="center"/>
              <w:rPr>
                <w:color w:val="000000"/>
                <w:sz w:val="21"/>
                <w:szCs w:val="21"/>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A81" w:rsidRDefault="002D0A81">
            <w:pPr>
              <w:widowControl/>
              <w:jc w:val="center"/>
              <w:textAlignment w:val="center"/>
              <w:rPr>
                <w:color w:val="000000"/>
                <w:sz w:val="21"/>
                <w:szCs w:val="21"/>
              </w:rPr>
            </w:pPr>
            <w:r>
              <w:rPr>
                <w:rFonts w:hint="eastAsia"/>
                <w:color w:val="000000"/>
                <w:sz w:val="21"/>
                <w:szCs w:val="21"/>
                <w:lang w:val="en-US"/>
              </w:rPr>
              <w:t>成本指标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0A81" w:rsidRDefault="002D0A81">
            <w:pPr>
              <w:jc w:val="center"/>
              <w:rPr>
                <w:color w:val="000000"/>
                <w:sz w:val="21"/>
                <w:szCs w:val="21"/>
              </w:rPr>
            </w:pPr>
            <w:r>
              <w:rPr>
                <w:rFonts w:hint="eastAsia"/>
                <w:color w:val="000000"/>
                <w:sz w:val="21"/>
                <w:szCs w:val="21"/>
              </w:rPr>
              <w:t>部门预算执行率</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A81" w:rsidRDefault="002D0A81" w:rsidP="002D0A81">
            <w:pPr>
              <w:jc w:val="center"/>
              <w:rPr>
                <w:color w:val="000000"/>
                <w:sz w:val="21"/>
                <w:szCs w:val="21"/>
              </w:rPr>
            </w:pPr>
            <w:r>
              <w:rPr>
                <w:rFonts w:hint="eastAsia"/>
                <w:color w:val="000000"/>
                <w:sz w:val="21"/>
                <w:szCs w:val="21"/>
              </w:rPr>
              <w:t>≥90%</w:t>
            </w:r>
          </w:p>
        </w:tc>
      </w:tr>
      <w:tr w:rsidR="00742076" w:rsidTr="002D0A81">
        <w:trPr>
          <w:trHeight w:val="285"/>
        </w:trPr>
        <w:tc>
          <w:tcPr>
            <w:tcW w:w="15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效益指标</w:t>
            </w:r>
          </w:p>
        </w:tc>
        <w:tc>
          <w:tcPr>
            <w:tcW w:w="897" w:type="pct"/>
            <w:vMerge w:val="restart"/>
            <w:tcBorders>
              <w:top w:val="single" w:sz="4" w:space="0" w:color="000000"/>
              <w:left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社会效益指标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维护社会环境安全稳定</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100%</w:t>
            </w:r>
          </w:p>
        </w:tc>
      </w:tr>
      <w:tr w:rsidR="00742076" w:rsidTr="002D0A81">
        <w:trPr>
          <w:trHeight w:val="260"/>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vMerge/>
            <w:tcBorders>
              <w:left w:val="single" w:sz="4" w:space="0" w:color="000000"/>
              <w:bottom w:val="single" w:sz="4" w:space="0" w:color="000000"/>
              <w:right w:val="single" w:sz="4" w:space="0" w:color="000000"/>
            </w:tcBorders>
            <w:shd w:val="clear" w:color="auto" w:fill="auto"/>
            <w:vAlign w:val="center"/>
          </w:tcPr>
          <w:p w:rsidR="00742076" w:rsidRDefault="00742076">
            <w:pPr>
              <w:widowControl/>
              <w:jc w:val="center"/>
              <w:textAlignment w:val="center"/>
              <w:rPr>
                <w:color w:val="000000"/>
                <w:sz w:val="21"/>
                <w:szCs w:val="2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暴力恐怖袭击案件</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0起</w:t>
            </w:r>
          </w:p>
        </w:tc>
      </w:tr>
      <w:tr w:rsidR="00742076" w:rsidTr="002D0A81">
        <w:trPr>
          <w:trHeight w:val="285"/>
        </w:trPr>
        <w:tc>
          <w:tcPr>
            <w:tcW w:w="154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742076">
            <w:pPr>
              <w:jc w:val="center"/>
              <w:rPr>
                <w:color w:val="000000"/>
                <w:sz w:val="21"/>
                <w:szCs w:val="21"/>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可持续影响指标</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持续推进放管服改革</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100%</w:t>
            </w:r>
          </w:p>
        </w:tc>
      </w:tr>
      <w:tr w:rsidR="00742076" w:rsidTr="002D0A81">
        <w:trPr>
          <w:trHeight w:val="285"/>
        </w:trPr>
        <w:tc>
          <w:tcPr>
            <w:tcW w:w="15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满意度指标</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widowControl/>
              <w:jc w:val="center"/>
              <w:textAlignment w:val="center"/>
              <w:rPr>
                <w:color w:val="000000"/>
                <w:sz w:val="21"/>
                <w:szCs w:val="21"/>
              </w:rPr>
            </w:pPr>
            <w:r>
              <w:rPr>
                <w:rFonts w:hint="eastAsia"/>
                <w:color w:val="000000"/>
                <w:sz w:val="21"/>
                <w:szCs w:val="21"/>
                <w:lang w:val="en-US"/>
              </w:rPr>
              <w:t xml:space="preserve">满意度指标 </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市区群众满意度</w:t>
            </w:r>
          </w:p>
        </w:tc>
        <w:tc>
          <w:tcPr>
            <w:tcW w:w="11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2076" w:rsidRDefault="00C9680C">
            <w:pPr>
              <w:jc w:val="center"/>
              <w:rPr>
                <w:color w:val="000000"/>
                <w:sz w:val="21"/>
                <w:szCs w:val="21"/>
              </w:rPr>
            </w:pPr>
            <w:r>
              <w:rPr>
                <w:rFonts w:hint="eastAsia"/>
                <w:color w:val="000000"/>
                <w:sz w:val="21"/>
                <w:szCs w:val="21"/>
              </w:rPr>
              <w:t>≥95%</w:t>
            </w:r>
          </w:p>
        </w:tc>
      </w:tr>
    </w:tbl>
    <w:p w:rsidR="00742076" w:rsidRDefault="00742076">
      <w:pPr>
        <w:jc w:val="both"/>
        <w:sectPr w:rsidR="00742076">
          <w:type w:val="continuous"/>
          <w:pgSz w:w="11910" w:h="16840"/>
          <w:pgMar w:top="1600" w:right="1300" w:bottom="1460" w:left="1280" w:header="720" w:footer="720" w:gutter="0"/>
          <w:pgNumType w:fmt="numberInDash"/>
          <w:cols w:space="720"/>
        </w:sectPr>
      </w:pPr>
    </w:p>
    <w:p w:rsidR="00742076" w:rsidRDefault="00742076">
      <w:pPr>
        <w:spacing w:before="40"/>
        <w:rPr>
          <w:rFonts w:ascii="黑体" w:eastAsia="黑体"/>
          <w:sz w:val="18"/>
        </w:rPr>
      </w:pPr>
      <w:bookmarkStart w:id="8" w:name="11.pdf"/>
      <w:bookmarkEnd w:id="8"/>
    </w:p>
    <w:p w:rsidR="00742076" w:rsidRDefault="00742076">
      <w:pPr>
        <w:spacing w:before="40"/>
        <w:rPr>
          <w:rFonts w:ascii="黑体" w:eastAsia="黑体"/>
          <w:sz w:val="18"/>
        </w:rPr>
      </w:pPr>
    </w:p>
    <w:p w:rsidR="00742076" w:rsidRDefault="00C9680C">
      <w:pPr>
        <w:spacing w:before="40"/>
        <w:rPr>
          <w:rFonts w:ascii="黑体" w:eastAsia="黑体"/>
          <w:sz w:val="18"/>
          <w:lang w:val="en-US"/>
        </w:rPr>
      </w:pPr>
      <w:r>
        <w:rPr>
          <w:rFonts w:ascii="黑体" w:eastAsia="黑体" w:hint="eastAsia"/>
          <w:sz w:val="18"/>
        </w:rPr>
        <w:t>附件</w:t>
      </w:r>
      <w:r>
        <w:rPr>
          <w:rFonts w:ascii="黑体" w:eastAsia="黑体" w:hint="eastAsia"/>
          <w:sz w:val="18"/>
          <w:lang w:val="en-US"/>
        </w:rPr>
        <w:t>11：</w:t>
      </w:r>
    </w:p>
    <w:tbl>
      <w:tblPr>
        <w:tblW w:w="5000" w:type="pct"/>
        <w:tblLook w:val="04A0"/>
      </w:tblPr>
      <w:tblGrid>
        <w:gridCol w:w="1424"/>
        <w:gridCol w:w="1669"/>
        <w:gridCol w:w="1907"/>
        <w:gridCol w:w="1669"/>
        <w:gridCol w:w="2877"/>
      </w:tblGrid>
      <w:tr w:rsidR="00742076">
        <w:trPr>
          <w:trHeight w:val="97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b/>
                <w:bCs/>
                <w:color w:val="000000"/>
                <w:sz w:val="36"/>
                <w:szCs w:val="36"/>
              </w:rPr>
            </w:pPr>
            <w:r>
              <w:rPr>
                <w:rFonts w:hint="eastAsia"/>
                <w:b/>
                <w:bCs/>
                <w:color w:val="000000"/>
                <w:sz w:val="36"/>
                <w:szCs w:val="36"/>
                <w:lang w:val="en-US"/>
              </w:rPr>
              <w:t>一级项目绩效目标表</w:t>
            </w:r>
          </w:p>
        </w:tc>
      </w:tr>
      <w:tr w:rsidR="00742076">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(2023年度)</w:t>
            </w:r>
          </w:p>
        </w:tc>
      </w:tr>
      <w:tr w:rsidR="00742076">
        <w:trPr>
          <w:trHeight w:val="402"/>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项目名称</w:t>
            </w:r>
          </w:p>
        </w:tc>
        <w:tc>
          <w:tcPr>
            <w:tcW w:w="3379" w:type="pct"/>
            <w:gridSpan w:val="3"/>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红谷滩新区智慧小区尾款　</w:t>
            </w:r>
          </w:p>
        </w:tc>
      </w:tr>
      <w:tr w:rsidR="00742076">
        <w:trPr>
          <w:trHeight w:val="402"/>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主管部门</w:t>
            </w:r>
          </w:p>
        </w:tc>
        <w:tc>
          <w:tcPr>
            <w:tcW w:w="999"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lang w:val="en-US"/>
              </w:rPr>
            </w:pPr>
            <w:r>
              <w:rPr>
                <w:rFonts w:hint="eastAsia"/>
                <w:color w:val="000000"/>
                <w:sz w:val="24"/>
                <w:szCs w:val="24"/>
                <w:lang w:val="en-US"/>
              </w:rPr>
              <w:t>南昌市公安局</w:t>
            </w:r>
          </w:p>
        </w:tc>
        <w:tc>
          <w:tcPr>
            <w:tcW w:w="873"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实施单位</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南昌市公安局红谷滩分局　</w:t>
            </w:r>
          </w:p>
        </w:tc>
      </w:tr>
      <w:tr w:rsidR="00742076">
        <w:trPr>
          <w:trHeight w:val="402"/>
        </w:trPr>
        <w:tc>
          <w:tcPr>
            <w:tcW w:w="16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项目属性</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特定目标类　</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项目日期范围</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2023.1　</w:t>
            </w:r>
          </w:p>
        </w:tc>
      </w:tr>
      <w:tr w:rsidR="00742076">
        <w:trPr>
          <w:trHeight w:val="402"/>
        </w:trPr>
        <w:tc>
          <w:tcPr>
            <w:tcW w:w="16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742076">
            <w:pPr>
              <w:jc w:val="center"/>
              <w:rPr>
                <w:color w:val="000000"/>
                <w:sz w:val="24"/>
                <w:szCs w:val="24"/>
              </w:rPr>
            </w:pPr>
          </w:p>
        </w:tc>
        <w:tc>
          <w:tcPr>
            <w:tcW w:w="9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742076">
            <w:pPr>
              <w:jc w:val="center"/>
              <w:rPr>
                <w:color w:val="000000"/>
                <w:sz w:val="24"/>
                <w:szCs w:val="24"/>
              </w:rPr>
            </w:pPr>
          </w:p>
        </w:tc>
        <w:tc>
          <w:tcPr>
            <w:tcW w:w="8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742076">
            <w:pPr>
              <w:jc w:val="center"/>
              <w:rPr>
                <w:color w:val="000000"/>
                <w:sz w:val="24"/>
                <w:szCs w:val="24"/>
              </w:rPr>
            </w:pP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rsidP="00453895">
            <w:pPr>
              <w:widowControl/>
              <w:jc w:val="center"/>
              <w:textAlignment w:val="center"/>
              <w:rPr>
                <w:color w:val="000000"/>
                <w:sz w:val="24"/>
                <w:szCs w:val="24"/>
              </w:rPr>
            </w:pPr>
            <w:r>
              <w:rPr>
                <w:rFonts w:hint="eastAsia"/>
                <w:color w:val="000000"/>
                <w:sz w:val="24"/>
                <w:szCs w:val="24"/>
                <w:lang w:val="en-US"/>
              </w:rPr>
              <w:t>2</w:t>
            </w:r>
            <w:r w:rsidR="00453895">
              <w:rPr>
                <w:rFonts w:hint="eastAsia"/>
                <w:color w:val="000000"/>
                <w:sz w:val="24"/>
                <w:szCs w:val="24"/>
                <w:lang w:val="en-US"/>
              </w:rPr>
              <w:t>0</w:t>
            </w:r>
            <w:r>
              <w:rPr>
                <w:rFonts w:hint="eastAsia"/>
                <w:color w:val="000000"/>
                <w:sz w:val="24"/>
                <w:szCs w:val="24"/>
                <w:lang w:val="en-US"/>
              </w:rPr>
              <w:t xml:space="preserve">23.12　</w:t>
            </w:r>
          </w:p>
        </w:tc>
      </w:tr>
      <w:tr w:rsidR="00742076">
        <w:trPr>
          <w:trHeight w:val="402"/>
        </w:trPr>
        <w:tc>
          <w:tcPr>
            <w:tcW w:w="16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项目资金</w:t>
            </w:r>
            <w:r>
              <w:rPr>
                <w:rFonts w:hint="eastAsia"/>
                <w:color w:val="000000"/>
                <w:sz w:val="24"/>
                <w:szCs w:val="24"/>
                <w:lang w:val="en-US"/>
              </w:rPr>
              <w:br/>
              <w:t>（万元）</w:t>
            </w:r>
          </w:p>
        </w:tc>
        <w:tc>
          <w:tcPr>
            <w:tcW w:w="999"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 年度资金总额</w:t>
            </w:r>
          </w:p>
        </w:tc>
        <w:tc>
          <w:tcPr>
            <w:tcW w:w="2380"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83.92万元　</w:t>
            </w:r>
          </w:p>
        </w:tc>
      </w:tr>
      <w:tr w:rsidR="00742076">
        <w:trPr>
          <w:trHeight w:val="402"/>
        </w:trPr>
        <w:tc>
          <w:tcPr>
            <w:tcW w:w="16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742076">
            <w:pPr>
              <w:jc w:val="center"/>
              <w:rPr>
                <w:color w:val="000000"/>
                <w:sz w:val="24"/>
                <w:szCs w:val="24"/>
              </w:rPr>
            </w:pPr>
          </w:p>
        </w:tc>
        <w:tc>
          <w:tcPr>
            <w:tcW w:w="999"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其中：财政拨款</w:t>
            </w:r>
          </w:p>
        </w:tc>
        <w:tc>
          <w:tcPr>
            <w:tcW w:w="2380"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83.92万元　</w:t>
            </w:r>
          </w:p>
        </w:tc>
      </w:tr>
      <w:tr w:rsidR="00742076">
        <w:trPr>
          <w:trHeight w:val="402"/>
        </w:trPr>
        <w:tc>
          <w:tcPr>
            <w:tcW w:w="16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742076">
            <w:pPr>
              <w:jc w:val="center"/>
              <w:rPr>
                <w:color w:val="000000"/>
                <w:sz w:val="24"/>
                <w:szCs w:val="24"/>
              </w:rPr>
            </w:pPr>
          </w:p>
        </w:tc>
        <w:tc>
          <w:tcPr>
            <w:tcW w:w="999"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其他资金</w:t>
            </w:r>
          </w:p>
        </w:tc>
        <w:tc>
          <w:tcPr>
            <w:tcW w:w="2380"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r>
      <w:tr w:rsidR="00742076">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年度绩效目标</w:t>
            </w:r>
          </w:p>
        </w:tc>
      </w:tr>
      <w:tr w:rsidR="00742076">
        <w:trPr>
          <w:trHeight w:val="134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为不断提升保障辖区内居民生命财产安全能力，提升打击违法犯罪行为效率。　</w:t>
            </w:r>
          </w:p>
        </w:tc>
      </w:tr>
      <w:tr w:rsidR="00742076">
        <w:trPr>
          <w:trHeight w:val="402"/>
        </w:trPr>
        <w:tc>
          <w:tcPr>
            <w:tcW w:w="746" w:type="pc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一级指标</w:t>
            </w:r>
          </w:p>
        </w:tc>
        <w:tc>
          <w:tcPr>
            <w:tcW w:w="873" w:type="pct"/>
            <w:tcBorders>
              <w:top w:val="nil"/>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二级指标</w:t>
            </w:r>
          </w:p>
        </w:tc>
        <w:tc>
          <w:tcPr>
            <w:tcW w:w="1873"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三级指标</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指标值</w:t>
            </w:r>
          </w:p>
        </w:tc>
      </w:tr>
      <w:tr w:rsidR="00742076">
        <w:trPr>
          <w:trHeight w:val="300"/>
        </w:trPr>
        <w:tc>
          <w:tcPr>
            <w:tcW w:w="746"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产出指标</w:t>
            </w:r>
          </w:p>
        </w:tc>
        <w:tc>
          <w:tcPr>
            <w:tcW w:w="873"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数量指标</w:t>
            </w:r>
          </w:p>
        </w:tc>
        <w:tc>
          <w:tcPr>
            <w:tcW w:w="1873" w:type="pct"/>
            <w:gridSpan w:val="2"/>
            <w:vMerge w:val="restart"/>
            <w:tcBorders>
              <w:top w:val="single" w:sz="4" w:space="0" w:color="auto"/>
              <w:left w:val="nil"/>
              <w:right w:val="single" w:sz="4" w:space="0" w:color="auto"/>
            </w:tcBorders>
            <w:shd w:val="clear" w:color="auto" w:fill="auto"/>
            <w:vAlign w:val="center"/>
          </w:tcPr>
          <w:p w:rsidR="00742076" w:rsidRDefault="00C9680C">
            <w:pPr>
              <w:widowControl/>
              <w:ind w:firstLineChars="200" w:firstLine="480"/>
              <w:jc w:val="both"/>
              <w:textAlignment w:val="center"/>
              <w:rPr>
                <w:color w:val="000000"/>
                <w:sz w:val="24"/>
                <w:szCs w:val="24"/>
                <w:lang w:val="en-US"/>
              </w:rPr>
            </w:pPr>
            <w:r>
              <w:rPr>
                <w:rFonts w:hint="eastAsia"/>
                <w:color w:val="000000"/>
                <w:sz w:val="24"/>
                <w:szCs w:val="24"/>
                <w:lang w:val="en-US"/>
              </w:rPr>
              <w:t xml:space="preserve">智慧小区系统安装数量　</w:t>
            </w:r>
          </w:p>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≥10个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1873" w:type="pct"/>
            <w:gridSpan w:val="2"/>
            <w:vMerge/>
            <w:tcBorders>
              <w:left w:val="nil"/>
              <w:bottom w:val="single" w:sz="4" w:space="0" w:color="auto"/>
              <w:right w:val="single" w:sz="4" w:space="0" w:color="auto"/>
            </w:tcBorders>
            <w:shd w:val="clear" w:color="auto" w:fill="auto"/>
            <w:vAlign w:val="center"/>
          </w:tcPr>
          <w:p w:rsidR="00742076" w:rsidRDefault="00742076">
            <w:pPr>
              <w:widowControl/>
              <w:jc w:val="center"/>
              <w:textAlignment w:val="center"/>
              <w:rPr>
                <w:color w:val="000000"/>
                <w:sz w:val="24"/>
                <w:szCs w:val="24"/>
              </w:rPr>
            </w:pPr>
          </w:p>
        </w:tc>
        <w:tc>
          <w:tcPr>
            <w:tcW w:w="1506" w:type="pct"/>
            <w:tcBorders>
              <w:top w:val="single" w:sz="4" w:space="0" w:color="auto"/>
              <w:left w:val="nil"/>
              <w:bottom w:val="nil"/>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质量指标</w:t>
            </w:r>
          </w:p>
        </w:tc>
        <w:tc>
          <w:tcPr>
            <w:tcW w:w="1873" w:type="pct"/>
            <w:gridSpan w:val="2"/>
            <w:vMerge w:val="restart"/>
            <w:tcBorders>
              <w:top w:val="single" w:sz="4" w:space="0" w:color="auto"/>
              <w:left w:val="nil"/>
              <w:right w:val="single" w:sz="4" w:space="0" w:color="auto"/>
            </w:tcBorders>
            <w:shd w:val="clear" w:color="auto" w:fill="auto"/>
            <w:vAlign w:val="center"/>
          </w:tcPr>
          <w:p w:rsidR="00742076" w:rsidRDefault="00C9680C">
            <w:pPr>
              <w:widowControl/>
              <w:jc w:val="center"/>
              <w:textAlignment w:val="center"/>
              <w:rPr>
                <w:color w:val="000000"/>
                <w:sz w:val="24"/>
                <w:szCs w:val="24"/>
                <w:lang w:val="en-US"/>
              </w:rPr>
            </w:pPr>
            <w:r>
              <w:rPr>
                <w:rFonts w:hint="eastAsia"/>
                <w:color w:val="000000"/>
                <w:sz w:val="24"/>
                <w:szCs w:val="24"/>
                <w:lang w:val="en-US"/>
              </w:rPr>
              <w:t xml:space="preserve">智慧小区系统验收合格率　</w:t>
            </w:r>
          </w:p>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＝100%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1873" w:type="pct"/>
            <w:gridSpan w:val="2"/>
            <w:vMerge/>
            <w:tcBorders>
              <w:left w:val="nil"/>
              <w:bottom w:val="single" w:sz="4" w:space="0" w:color="auto"/>
              <w:right w:val="single" w:sz="4" w:space="0" w:color="auto"/>
            </w:tcBorders>
            <w:shd w:val="clear" w:color="auto" w:fill="auto"/>
            <w:vAlign w:val="center"/>
          </w:tcPr>
          <w:p w:rsidR="00742076" w:rsidRDefault="00742076">
            <w:pPr>
              <w:widowControl/>
              <w:jc w:val="center"/>
              <w:textAlignment w:val="center"/>
              <w:rPr>
                <w:color w:val="000000"/>
                <w:sz w:val="24"/>
                <w:szCs w:val="24"/>
              </w:rPr>
            </w:pP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时效指标</w:t>
            </w:r>
          </w:p>
        </w:tc>
        <w:tc>
          <w:tcPr>
            <w:tcW w:w="1873" w:type="pct"/>
            <w:gridSpan w:val="2"/>
            <w:vMerge w:val="restart"/>
            <w:tcBorders>
              <w:top w:val="single" w:sz="4" w:space="0" w:color="auto"/>
              <w:left w:val="nil"/>
              <w:right w:val="single" w:sz="4" w:space="0" w:color="auto"/>
            </w:tcBorders>
            <w:shd w:val="clear" w:color="auto" w:fill="auto"/>
            <w:vAlign w:val="center"/>
          </w:tcPr>
          <w:p w:rsidR="00742076" w:rsidRDefault="00C9680C">
            <w:pPr>
              <w:widowControl/>
              <w:jc w:val="center"/>
              <w:textAlignment w:val="center"/>
              <w:rPr>
                <w:color w:val="000000"/>
                <w:sz w:val="24"/>
                <w:szCs w:val="24"/>
                <w:lang w:val="en-US"/>
              </w:rPr>
            </w:pPr>
            <w:r>
              <w:rPr>
                <w:rFonts w:hint="eastAsia"/>
                <w:color w:val="000000"/>
                <w:sz w:val="24"/>
                <w:szCs w:val="24"/>
                <w:lang w:val="en-US"/>
              </w:rPr>
              <w:t xml:space="preserve">智慧小区付款时间　</w:t>
            </w:r>
          </w:p>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2023年12月31日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1873" w:type="pct"/>
            <w:gridSpan w:val="2"/>
            <w:vMerge/>
            <w:tcBorders>
              <w:left w:val="nil"/>
              <w:bottom w:val="single" w:sz="4" w:space="0" w:color="auto"/>
              <w:right w:val="single" w:sz="4" w:space="0" w:color="auto"/>
            </w:tcBorders>
            <w:shd w:val="clear" w:color="auto" w:fill="auto"/>
            <w:vAlign w:val="center"/>
          </w:tcPr>
          <w:p w:rsidR="00742076" w:rsidRDefault="00742076">
            <w:pPr>
              <w:widowControl/>
              <w:jc w:val="center"/>
              <w:textAlignment w:val="center"/>
              <w:rPr>
                <w:color w:val="000000"/>
                <w:sz w:val="24"/>
                <w:szCs w:val="24"/>
              </w:rPr>
            </w:pP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　</w:t>
            </w:r>
          </w:p>
        </w:tc>
      </w:tr>
      <w:tr w:rsidR="00742076">
        <w:trPr>
          <w:trHeight w:val="439"/>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tcBorders>
              <w:top w:val="nil"/>
              <w:left w:val="nil"/>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成本指标</w:t>
            </w:r>
          </w:p>
        </w:tc>
        <w:tc>
          <w:tcPr>
            <w:tcW w:w="1873"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智慧小区尾款（质保金）　</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≤83.92万元　</w:t>
            </w:r>
          </w:p>
        </w:tc>
      </w:tr>
      <w:tr w:rsidR="00742076">
        <w:trPr>
          <w:trHeight w:val="300"/>
        </w:trPr>
        <w:tc>
          <w:tcPr>
            <w:tcW w:w="746"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效益指标</w:t>
            </w:r>
          </w:p>
        </w:tc>
        <w:tc>
          <w:tcPr>
            <w:tcW w:w="873" w:type="pct"/>
            <w:vMerge w:val="restar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社会效益指标</w:t>
            </w:r>
          </w:p>
        </w:tc>
        <w:tc>
          <w:tcPr>
            <w:tcW w:w="1873"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提升辖区居民安全感　</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有效提升　</w:t>
            </w:r>
          </w:p>
        </w:tc>
      </w:tr>
      <w:tr w:rsidR="00742076">
        <w:trPr>
          <w:trHeight w:val="300"/>
        </w:trPr>
        <w:tc>
          <w:tcPr>
            <w:tcW w:w="746"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873" w:type="pct"/>
            <w:vMerge/>
            <w:tcBorders>
              <w:top w:val="nil"/>
              <w:left w:val="single" w:sz="4" w:space="0" w:color="auto"/>
              <w:bottom w:val="single" w:sz="4" w:space="0" w:color="auto"/>
              <w:right w:val="single" w:sz="4" w:space="0" w:color="auto"/>
            </w:tcBorders>
            <w:shd w:val="clear" w:color="auto" w:fill="auto"/>
            <w:vAlign w:val="center"/>
          </w:tcPr>
          <w:p w:rsidR="00742076" w:rsidRDefault="00742076">
            <w:pPr>
              <w:rPr>
                <w:color w:val="000000"/>
                <w:sz w:val="24"/>
                <w:szCs w:val="24"/>
              </w:rPr>
            </w:pPr>
          </w:p>
        </w:tc>
        <w:tc>
          <w:tcPr>
            <w:tcW w:w="1873"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提高破案效率　</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有效提高　</w:t>
            </w:r>
          </w:p>
        </w:tc>
      </w:tr>
      <w:tr w:rsidR="00742076">
        <w:trPr>
          <w:trHeight w:val="300"/>
        </w:trPr>
        <w:tc>
          <w:tcPr>
            <w:tcW w:w="746" w:type="pc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满意度指标</w:t>
            </w:r>
          </w:p>
        </w:tc>
        <w:tc>
          <w:tcPr>
            <w:tcW w:w="873" w:type="pct"/>
            <w:tcBorders>
              <w:top w:val="nil"/>
              <w:left w:val="single" w:sz="4" w:space="0" w:color="auto"/>
              <w:bottom w:val="single" w:sz="4" w:space="0" w:color="auto"/>
              <w:right w:val="single" w:sz="4" w:space="0" w:color="auto"/>
            </w:tcBorders>
            <w:shd w:val="clear" w:color="auto" w:fill="auto"/>
            <w:vAlign w:val="center"/>
          </w:tcPr>
          <w:p w:rsidR="00742076" w:rsidRDefault="00C9680C">
            <w:pPr>
              <w:widowControl/>
              <w:textAlignment w:val="center"/>
              <w:rPr>
                <w:color w:val="000000"/>
                <w:sz w:val="24"/>
                <w:szCs w:val="24"/>
              </w:rPr>
            </w:pPr>
            <w:r>
              <w:rPr>
                <w:rFonts w:hint="eastAsia"/>
                <w:color w:val="000000"/>
                <w:sz w:val="24"/>
                <w:szCs w:val="24"/>
                <w:lang w:val="en-US"/>
              </w:rPr>
              <w:t>满意度指标</w:t>
            </w:r>
          </w:p>
        </w:tc>
        <w:tc>
          <w:tcPr>
            <w:tcW w:w="1873" w:type="pct"/>
            <w:gridSpan w:val="2"/>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社会公众满意率　</w:t>
            </w:r>
          </w:p>
        </w:tc>
        <w:tc>
          <w:tcPr>
            <w:tcW w:w="1506" w:type="pct"/>
            <w:tcBorders>
              <w:top w:val="single" w:sz="4" w:space="0" w:color="auto"/>
              <w:left w:val="nil"/>
              <w:bottom w:val="single" w:sz="4" w:space="0" w:color="auto"/>
              <w:right w:val="single" w:sz="4" w:space="0" w:color="auto"/>
            </w:tcBorders>
            <w:shd w:val="clear" w:color="auto" w:fill="auto"/>
            <w:vAlign w:val="center"/>
          </w:tcPr>
          <w:p w:rsidR="00742076" w:rsidRDefault="00C9680C">
            <w:pPr>
              <w:widowControl/>
              <w:jc w:val="center"/>
              <w:textAlignment w:val="center"/>
              <w:rPr>
                <w:color w:val="000000"/>
                <w:sz w:val="24"/>
                <w:szCs w:val="24"/>
              </w:rPr>
            </w:pPr>
            <w:r>
              <w:rPr>
                <w:rFonts w:hint="eastAsia"/>
                <w:color w:val="000000"/>
                <w:sz w:val="24"/>
                <w:szCs w:val="24"/>
                <w:lang w:val="en-US"/>
              </w:rPr>
              <w:t xml:space="preserve">≥95%　</w:t>
            </w:r>
          </w:p>
        </w:tc>
      </w:tr>
    </w:tbl>
    <w:p w:rsidR="00742076" w:rsidRDefault="00742076">
      <w:pPr>
        <w:rPr>
          <w:lang w:val="en-US"/>
        </w:rPr>
      </w:pPr>
      <w:bookmarkStart w:id="9" w:name="_GoBack"/>
      <w:bookmarkEnd w:id="9"/>
    </w:p>
    <w:sectPr w:rsidR="00742076" w:rsidSect="00742076">
      <w:footerReference w:type="even" r:id="rId26"/>
      <w:pgSz w:w="11910" w:h="16840"/>
      <w:pgMar w:top="1600" w:right="1300" w:bottom="1460" w:left="128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BF" w:rsidRDefault="00AB42BF" w:rsidP="00742076">
      <w:r>
        <w:separator/>
      </w:r>
    </w:p>
  </w:endnote>
  <w:endnote w:type="continuationSeparator" w:id="1">
    <w:p w:rsidR="00AB42BF" w:rsidRDefault="00AB42BF" w:rsidP="0074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0"/>
      </w:rPr>
    </w:pPr>
    <w:r w:rsidRPr="000D0C68">
      <w:rPr>
        <w:sz w:val="20"/>
      </w:rPr>
      <w:pict>
        <v:shapetype id="_x0000_t202" coordsize="21600,21600" o:spt="202" path="m,l,21600r21600,l21600,xe">
          <v:stroke joinstyle="miter"/>
          <v:path gradientshapeok="t" o:connecttype="rect"/>
        </v:shapetype>
        <v:shape id="文本框 5" o:spid="_x0000_s3083" type="#_x0000_t202" style="position:absolute;margin-left:0;margin-top:0;width:2in;height:2in;z-index:25165516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Nv+cIBAACO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SLm/CaEsctTvz888f515/z7+/k&#10;TdanD1Bj2m3AxDS89wPmzn5AZ6Y9qGjzFwkRjKO6p4u6ckhE5Eer5WpVYUhgbL4gPrt/HiKkD9Jb&#10;ko2GRhxfUZUfP0EaU+eUXM35G21MGaFx/zkQM3tY7n3sMVtp2A0ToZ1vT8inx8k31OGiU2I+OhQ2&#10;L8lsxNnYTUauAeHdIWHh0k9GHaGmYjimwmhaqbwH/95L1v1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NTb/nCAQAAjgMAAA4AAAAAAAAAAQAgAAAAHgEAAGRycy9lMm9Eb2MueG1sUEsF&#10;BgAAAAAGAAYAWQEAAFIFA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0D7EAC">
                  <w:rPr>
                    <w:noProof/>
                  </w:rPr>
                  <w:t>- 2 -</w:t>
                </w:r>
                <w:r>
                  <w:rPr>
                    <w:rFonts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3" o:spid="_x0000_s307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wkncMBAACP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dHVDieMWJ3758f3y8/fl1zey&#10;fJ0F6gPUmHcfMDMNb/2AazP7AZ2Z96CizV9kRDCO8p6v8sohEZEfrVfrdYUhgbH5gvjs4XmIkN5J&#10;b0k2GhpxfkVWfvoAaUydU3I15++0MWWGxv3lQMzsYbn3scdspWE/TIT2vj0jnx5H31CHm06Jee9Q&#10;2bwlsxFnYz8ZuQaEN8eEhUs/GXWEmorhnAqjaafyIjy+l6yH/2j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57CSdwwEAAI8DAAAOAAAAAAAAAAEAIAAAAB4BAABkcnMvZTJvRG9jLnhtbFBL&#10;BQYAAAAABgAGAFkBAABTBQ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- 16 -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4" o:spid="_x0000_s3074"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PGd8MBAACP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5T4rjFiV++f7v8+HX5+ZUs&#10;X2aB+gA15t0FzEzDWz/g2sx+QGfmPaho8xcZEYyjvOervHJIRORH69V6XWFIYGy+ID57eB4ipHfS&#10;W5KNhkacX5GVnz5AGlPnlFzN+VttTJmhcX85EDN7WO597DFbadgPE6G9b8/Ip8fRN9ThplNi3jtU&#10;Nm/JbMTZ2E9GrgHhzTFh4dJPRh2hpmI4p8Jo2qm8CH/eS9bD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EM8Z3wwEAAI8DAAAOAAAAAAAAAAEAIAAAAB4BAABkcnMvZTJvRG9jLnhtbFBL&#10;BQYAAAAABgAGAFkBAABTBQ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310387">
                  <w:rPr>
                    <w:noProof/>
                  </w:rPr>
                  <w:t>- 19 -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5" o:spid="_x0000_s3073"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JkE8MBAACP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Arn7rjFiV++f7v8+HX5+ZUs&#10;X2eB+gA15j0EzEzDnR9wbWY/oDPzHlS0+YuMCMZR3vNVXjkkIvKj9Wq9rjAkMDZfEJ89Pg8R0lvp&#10;LclGQyPOr8jKT+8hjalzSq7m/L02pszQuL8ciJk9LPc+9pitNOyHidDet2fk0+PoG+pw0ykx7xwq&#10;m7dkNuJs7Ccj14Bwe0xYuPSTUUeoqRjOqTCadiovwp/3kvX4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xMmQTwwEAAI8DAAAOAAAAAAAAAAEAIAAAAB4BAABkcnMvZTJvRG9jLnhtbFBL&#10;BQYAAAAABgAGAFkBAABTBQ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6C5881">
                  <w:rPr>
                    <w:noProof/>
                  </w:rPr>
                  <w:t>- 20 -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0"/>
      </w:rPr>
    </w:pPr>
    <w:r w:rsidRPr="000D0C68">
      <w:rPr>
        <w:sz w:val="20"/>
      </w:rP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414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cdx8IBAACO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LShy3OPHzzx/nX4/nh+/k&#10;TdanD1Bj2l3AxDS89wPmzn5AZ6Y9qGjzFwkRjKO6p4u6ckhE5Eer5WpVYUhgbL4gPnt6HiKkD9Jb&#10;ko2GRhxfUZUfP0EaU+eUXM35W21MGaFxfzkQM3tY7n3sMVtp2A0ToZ1vT8inx8k31OGiU2I+OhQ2&#10;L8lsxNnYTUauAeHdIWHh0k9GHaGmYjimwmhaqbwHf95L1tNv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bHHcfCAQAAjgMAAA4AAAAAAAAAAQAgAAAAHgEAAGRycy9lMm9Eb2MueG1sUEsF&#10;BgAAAAAGAAYAWQEAAFIFA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0D7EAC">
                  <w:rPr>
                    <w:noProof/>
                  </w:rPr>
                  <w:t>- 1 -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6" o:spid="_x0000_s3082" type="#_x0000_t202" style="position:absolute;margin-left:0;margin-top:0;width:2in;height:2in;z-index:25165209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C3scEBAACO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SLm7CixHGLE798/3b58evy8ytZ&#10;ZX36ADWmPQZMTMO9HzB39gM6M+1BRZu/SIhgHNU9X9WVQyIiP1ov1+sKQwJj8wXx2dPzECG9ld6S&#10;bDQ04viKqvz0HtKYOqfkas4/aGPKCI37y4GY2cNy72OP2UrDfpgI7X17Rj49Tr6hDhedEvPOobB5&#10;SWYjzsZ+MnINCHfHhIVLPxl1hJqK4ZgKo2ml8h78eS9ZT7/R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EC3scEBAACOAwAADgAAAAAAAAABACAAAAAeAQAAZHJzL2Uyb0RvYy54bWxQSwUG&#10;AAAAAAYABgBZAQAAUQU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- 9 -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7" o:spid="_x0000_s3081" type="#_x0000_t202" style="position:absolute;margin-left:0;margin-top:0;width:2in;height:2in;z-index:25165312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uKhcEBAACO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gLO3XGLEz///HH+9Xh++E7e&#10;Zn36ADWm3QVMTMN7P2Du7Ad0ZtqDijZ/kRDBOKp7uqgrh0REfrRarlYVhgTG5gvis6fnIUL6IL0l&#10;2WhoxPEVVfnxE6QxdU7J1Zy/1caUERr3lwMxs4fl3sces5WG3TAR2vn2hHx6nHxDHS46JeajQ2Hz&#10;ksxGnI3dZOQaEN4dEhYu/WTUEWoqhmMqjKaVynvw571kPf1G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eXuKhcEBAACOAwAADgAAAAAAAAABACAAAAAeAQAAZHJzL2Uyb0RvYy54bWxQSwUG&#10;AAAAAAYABgBZAQAAUQU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- 10 -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8" o:spid="_x0000_s3080"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UIE/8EBAACO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dI2SOG5x4pcf3y8/f19+fSN1&#10;1mcI0GDafcDENL71I27N4gd0ZtqjijZ/kRDBOEKdr+rKMRGRH9Xruq4wJDC2XBCfPTwPEdI76S3J&#10;Rksjjq+oyk8fIE2pS0qu5vydNqaM0Li/HIiZPSz3PvWYrTTux5nQ3ndn5DPg5FvqcNEpMe8dCov9&#10;pcWIi7GfjVwDwptjwsKln4w6Qc3FcEyF0bxSeQ8e30vWw2+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6UIE/8EBAACOAwAADgAAAAAAAAABACAAAAAeAQAAZHJzL2Uyb0RvYy54bWxQSwUG&#10;AAAAAAYABgBZAQAAUQU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- 11 -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9" o:spid="_x0000_s3079"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ZAFRxMEBAACOAwAADgAAAAAAAAABACAAAAAeAQAAZHJzL2Uyb0RvYy54bWxQSwUG&#10;AAAAAAYABgBZAQAAUQU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0" o:spid="_x0000_s3078"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jmNVwwEAAI8DAAAOAAAAAAAAAAEAIAAAAB4BAABkcnMvZTJvRG9jLnhtbFBL&#10;BQYAAAAABgAGAFkBAABTBQ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- 13 -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1" o:spid="_x0000_s307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HOYcMBAACP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o1JY5bnPjl+7fLj1+Xn1/J&#10;cpkF6gPUmPcQMDMNd37AtZn9gM7Me1DR5i8yIhhHec9XeeWQiMiP1qv1usKQwNh8QXz2+DxESG+l&#10;tyQbDY04vyIrP72HNKbOKbma8/famDJD4/5yIGb2sNz72GO20rAfJkJ7356RT4+jb6jDTafEvHOo&#10;bN6S2YizsZ+MXAPC7TFh4dJPRh2hpmI4p8Jo2qm8CH/eS9bj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Psc5hwwEAAI8DAAAOAAAAAAAAAAEAIAAAAB4BAABkcnMvZTJvRG9jLnhtbFBL&#10;BQYAAAAABgAGAFkBAABTBQ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- 14 -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76" w:rsidRDefault="000D0C68">
    <w:pPr>
      <w:pStyle w:val="a3"/>
      <w:spacing w:line="14" w:lineRule="auto"/>
      <w:rPr>
        <w:sz w:val="2"/>
      </w:rPr>
    </w:pPr>
    <w:r w:rsidRPr="000D0C68">
      <w:rPr>
        <w:sz w:val="2"/>
      </w:rPr>
      <w:pict>
        <v:shapetype id="_x0000_t202" coordsize="21600,21600" o:spt="202" path="m,l,21600r21600,l21600,xe">
          <v:stroke joinstyle="miter"/>
          <v:path gradientshapeok="t" o:connecttype="rect"/>
        </v:shapetype>
        <v:shape id="文本框 12" o:spid="_x0000_s307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82bMQBAACP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blW0osNzjx8/dv5x+/zj+/&#10;kmWZBOo9VJj35DEzDnduwLWZ/YDOxHtog0lfZEQwjvKeLvLKIRKRHq3K1arAkMDYfEF89vzcB4jv&#10;pTMkGTUNOL8sKz8+QhxT55RUzbp7pXWeobZ/ORAzeVjqfewxWXHYDROhnWtOyKfH0dfU4qZToh8s&#10;Kpu2ZDbCbOwmI9UAf3uIWDj3k1BHqKkYzikzmnYqLcKf95z1/B9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ts82bMQBAACPAwAADgAAAAAAAAABACAAAAAeAQAAZHJzL2Uyb0RvYy54bWxQ&#10;SwUGAAAAAAYABgBZAQAAVAUAAAAA&#10;" filled="f" stroked="f">
          <v:textbox style="mso-fit-shape-to-text:t" inset="0,0,0,0">
            <w:txbxContent>
              <w:p w:rsidR="00742076" w:rsidRDefault="000D0C68">
                <w:pPr>
                  <w:pStyle w:val="a4"/>
                </w:pPr>
                <w:r>
                  <w:rPr>
                    <w:rFonts w:hint="eastAsia"/>
                  </w:rPr>
                  <w:fldChar w:fldCharType="begin"/>
                </w:r>
                <w:r w:rsidR="00C9680C">
                  <w:rPr>
                    <w:rFonts w:hint="eastAsia"/>
                  </w:rPr>
                  <w:instrText xml:space="preserve"> PAGE  \* MERGEFORMAT </w:instrText>
                </w:r>
                <w:r>
                  <w:rPr>
                    <w:rFonts w:hint="eastAsia"/>
                  </w:rPr>
                  <w:fldChar w:fldCharType="separate"/>
                </w:r>
                <w:r w:rsidR="002D0A81">
                  <w:rPr>
                    <w:noProof/>
                  </w:rPr>
                  <w:t>- 15 -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BF" w:rsidRDefault="00AB42BF" w:rsidP="00742076">
      <w:r>
        <w:separator/>
      </w:r>
    </w:p>
  </w:footnote>
  <w:footnote w:type="continuationSeparator" w:id="1">
    <w:p w:rsidR="00AB42BF" w:rsidRDefault="00AB42BF" w:rsidP="00742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noPunctuationKerning/>
  <w:characterSpacingControl w:val="doNotCompress"/>
  <w:hdrShapeDefaults>
    <o:shapedefaults v:ext="edit" spidmax="6146" fillcolor="white">
      <v:fill color="white"/>
    </o:shapedefaults>
    <o:shapelayout v:ext="edit">
      <o:idmap v:ext="edit" data="1,3"/>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docVars>
    <w:docVar w:name="commondata" w:val="eyJoZGlkIjoiZTRmZDgxNGVhMzM0MDkyZWU3NzFjYTM5NmU3ZjE5MmUifQ=="/>
  </w:docVars>
  <w:rsids>
    <w:rsidRoot w:val="002A7BFB"/>
    <w:rsid w:val="00071FDD"/>
    <w:rsid w:val="000D0C68"/>
    <w:rsid w:val="000D7EAC"/>
    <w:rsid w:val="000E5664"/>
    <w:rsid w:val="00117EBC"/>
    <w:rsid w:val="00133EA5"/>
    <w:rsid w:val="001A6E4E"/>
    <w:rsid w:val="002A7BFB"/>
    <w:rsid w:val="002D0A81"/>
    <w:rsid w:val="00310387"/>
    <w:rsid w:val="00453895"/>
    <w:rsid w:val="004A7DF6"/>
    <w:rsid w:val="004C33A1"/>
    <w:rsid w:val="006C5881"/>
    <w:rsid w:val="00742076"/>
    <w:rsid w:val="0074491B"/>
    <w:rsid w:val="007D3AB8"/>
    <w:rsid w:val="00AA780C"/>
    <w:rsid w:val="00AB42BF"/>
    <w:rsid w:val="00B51AA7"/>
    <w:rsid w:val="00BE4629"/>
    <w:rsid w:val="00C9680C"/>
    <w:rsid w:val="00CA1E91"/>
    <w:rsid w:val="00DC4E6A"/>
    <w:rsid w:val="012250E3"/>
    <w:rsid w:val="01CA5BE2"/>
    <w:rsid w:val="02AB78A7"/>
    <w:rsid w:val="03E638AC"/>
    <w:rsid w:val="053242B0"/>
    <w:rsid w:val="08640C24"/>
    <w:rsid w:val="08915791"/>
    <w:rsid w:val="0BDC4F75"/>
    <w:rsid w:val="0E1A2C21"/>
    <w:rsid w:val="0F360E40"/>
    <w:rsid w:val="105B1FD1"/>
    <w:rsid w:val="11E22BBA"/>
    <w:rsid w:val="12C84FC2"/>
    <w:rsid w:val="13E41D2F"/>
    <w:rsid w:val="144C07BE"/>
    <w:rsid w:val="14CB202B"/>
    <w:rsid w:val="15B14D7D"/>
    <w:rsid w:val="16331C36"/>
    <w:rsid w:val="166560CF"/>
    <w:rsid w:val="16D17044"/>
    <w:rsid w:val="171164A9"/>
    <w:rsid w:val="175E5886"/>
    <w:rsid w:val="189C2C65"/>
    <w:rsid w:val="189F2B1F"/>
    <w:rsid w:val="190909D0"/>
    <w:rsid w:val="1969364A"/>
    <w:rsid w:val="19C150EF"/>
    <w:rsid w:val="1A4B2900"/>
    <w:rsid w:val="1B3E3557"/>
    <w:rsid w:val="1BA57132"/>
    <w:rsid w:val="1BB54BAB"/>
    <w:rsid w:val="1C0133B5"/>
    <w:rsid w:val="1CE7377A"/>
    <w:rsid w:val="1D061E52"/>
    <w:rsid w:val="1D6A5942"/>
    <w:rsid w:val="1DCF5274"/>
    <w:rsid w:val="1FA46E47"/>
    <w:rsid w:val="20C65408"/>
    <w:rsid w:val="225D293E"/>
    <w:rsid w:val="22F01796"/>
    <w:rsid w:val="23C3725F"/>
    <w:rsid w:val="24C7636B"/>
    <w:rsid w:val="26402C29"/>
    <w:rsid w:val="26BE5C77"/>
    <w:rsid w:val="26CA3EF0"/>
    <w:rsid w:val="26E30D4E"/>
    <w:rsid w:val="26FD64F4"/>
    <w:rsid w:val="27803121"/>
    <w:rsid w:val="27D8088F"/>
    <w:rsid w:val="281B0FF4"/>
    <w:rsid w:val="28D23530"/>
    <w:rsid w:val="299773F1"/>
    <w:rsid w:val="29AA5002"/>
    <w:rsid w:val="2A6056B1"/>
    <w:rsid w:val="2ADB0DC5"/>
    <w:rsid w:val="2C5C3F06"/>
    <w:rsid w:val="2CA927FA"/>
    <w:rsid w:val="2CAB4269"/>
    <w:rsid w:val="2D7C0659"/>
    <w:rsid w:val="2EB93693"/>
    <w:rsid w:val="2F294FBE"/>
    <w:rsid w:val="2FCE528B"/>
    <w:rsid w:val="3155397F"/>
    <w:rsid w:val="31EA5447"/>
    <w:rsid w:val="32671642"/>
    <w:rsid w:val="32A01FA9"/>
    <w:rsid w:val="35C74478"/>
    <w:rsid w:val="39693A3D"/>
    <w:rsid w:val="399A1561"/>
    <w:rsid w:val="3B7324D0"/>
    <w:rsid w:val="3CA8487C"/>
    <w:rsid w:val="3FA211B9"/>
    <w:rsid w:val="3FAA75B1"/>
    <w:rsid w:val="405E3BCF"/>
    <w:rsid w:val="40A1586A"/>
    <w:rsid w:val="40F2256A"/>
    <w:rsid w:val="41731A9F"/>
    <w:rsid w:val="449556E6"/>
    <w:rsid w:val="45617CBE"/>
    <w:rsid w:val="45EC547B"/>
    <w:rsid w:val="46674E60"/>
    <w:rsid w:val="46F1770B"/>
    <w:rsid w:val="481C0D3A"/>
    <w:rsid w:val="48AE7858"/>
    <w:rsid w:val="4A8F7A4B"/>
    <w:rsid w:val="4AB54C87"/>
    <w:rsid w:val="4AD30D16"/>
    <w:rsid w:val="4D4C277C"/>
    <w:rsid w:val="4DDA5EB4"/>
    <w:rsid w:val="4E824F2D"/>
    <w:rsid w:val="504E1E9C"/>
    <w:rsid w:val="505A5710"/>
    <w:rsid w:val="50AE07A5"/>
    <w:rsid w:val="50C25AB5"/>
    <w:rsid w:val="52D37C16"/>
    <w:rsid w:val="5487213D"/>
    <w:rsid w:val="55895936"/>
    <w:rsid w:val="57053A1E"/>
    <w:rsid w:val="572A741A"/>
    <w:rsid w:val="57A51A92"/>
    <w:rsid w:val="582B2191"/>
    <w:rsid w:val="58B80414"/>
    <w:rsid w:val="5A3903C2"/>
    <w:rsid w:val="5D27376B"/>
    <w:rsid w:val="5F162456"/>
    <w:rsid w:val="5F773F0E"/>
    <w:rsid w:val="5F860004"/>
    <w:rsid w:val="620E2A0C"/>
    <w:rsid w:val="65F57F74"/>
    <w:rsid w:val="662D17CA"/>
    <w:rsid w:val="6AAB7C4A"/>
    <w:rsid w:val="6D646493"/>
    <w:rsid w:val="70204CB3"/>
    <w:rsid w:val="71191B60"/>
    <w:rsid w:val="713F3025"/>
    <w:rsid w:val="71B245E8"/>
    <w:rsid w:val="71DD7011"/>
    <w:rsid w:val="72C25048"/>
    <w:rsid w:val="72E719BF"/>
    <w:rsid w:val="74597C2E"/>
    <w:rsid w:val="74602D6B"/>
    <w:rsid w:val="7476258E"/>
    <w:rsid w:val="747C271B"/>
    <w:rsid w:val="78143D87"/>
    <w:rsid w:val="78CF7759"/>
    <w:rsid w:val="7930343F"/>
    <w:rsid w:val="79B50E01"/>
    <w:rsid w:val="79ED7FDE"/>
    <w:rsid w:val="7AA716F4"/>
    <w:rsid w:val="7E7908B0"/>
    <w:rsid w:val="7EC565EC"/>
    <w:rsid w:val="7F713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42076"/>
    <w:pPr>
      <w:widowControl w:val="0"/>
      <w:autoSpaceDE w:val="0"/>
      <w:autoSpaceDN w:val="0"/>
    </w:pPr>
    <w:rPr>
      <w:rFonts w:ascii="宋体" w:hAnsi="宋体" w:cs="宋体"/>
      <w:sz w:val="22"/>
      <w:szCs w:val="22"/>
      <w:lang w:val="zh-CN" w:bidi="zh-CN"/>
    </w:rPr>
  </w:style>
  <w:style w:type="paragraph" w:styleId="1">
    <w:name w:val="heading 1"/>
    <w:basedOn w:val="a"/>
    <w:next w:val="a"/>
    <w:link w:val="1Char"/>
    <w:uiPriority w:val="1"/>
    <w:qFormat/>
    <w:rsid w:val="00742076"/>
    <w:pPr>
      <w:spacing w:before="58"/>
      <w:ind w:left="680" w:right="843"/>
      <w:jc w:val="center"/>
      <w:outlineLvl w:val="0"/>
    </w:pPr>
    <w:rPr>
      <w:sz w:val="44"/>
      <w:szCs w:val="44"/>
    </w:rPr>
  </w:style>
  <w:style w:type="paragraph" w:styleId="2">
    <w:name w:val="heading 2"/>
    <w:basedOn w:val="a"/>
    <w:next w:val="a"/>
    <w:uiPriority w:val="1"/>
    <w:qFormat/>
    <w:rsid w:val="00742076"/>
    <w:pPr>
      <w:ind w:left="166"/>
      <w:outlineLvl w:val="1"/>
    </w:pPr>
    <w:rPr>
      <w:rFonts w:ascii="PMingLiU" w:eastAsia="PMingLiU" w:hAnsi="PMingLiU" w:cs="PMingLiU"/>
      <w:sz w:val="40"/>
      <w:szCs w:val="40"/>
    </w:rPr>
  </w:style>
  <w:style w:type="paragraph" w:styleId="3">
    <w:name w:val="heading 3"/>
    <w:basedOn w:val="a"/>
    <w:next w:val="a"/>
    <w:uiPriority w:val="1"/>
    <w:qFormat/>
    <w:rsid w:val="00742076"/>
    <w:pPr>
      <w:ind w:left="751"/>
      <w:outlineLvl w:val="2"/>
    </w:pPr>
    <w:rPr>
      <w:rFonts w:ascii="微软雅黑" w:eastAsia="微软雅黑" w:hAnsi="微软雅黑" w:cs="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42076"/>
    <w:rPr>
      <w:sz w:val="32"/>
      <w:szCs w:val="32"/>
    </w:rPr>
  </w:style>
  <w:style w:type="paragraph" w:styleId="a4">
    <w:name w:val="footer"/>
    <w:basedOn w:val="a"/>
    <w:qFormat/>
    <w:rsid w:val="00742076"/>
    <w:pPr>
      <w:tabs>
        <w:tab w:val="center" w:pos="4153"/>
        <w:tab w:val="right" w:pos="8306"/>
      </w:tabs>
      <w:snapToGrid w:val="0"/>
    </w:pPr>
    <w:rPr>
      <w:sz w:val="18"/>
    </w:rPr>
  </w:style>
  <w:style w:type="paragraph" w:styleId="a5">
    <w:name w:val="header"/>
    <w:basedOn w:val="a"/>
    <w:qFormat/>
    <w:rsid w:val="0074207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742076"/>
    <w:tblPr>
      <w:tblCellMar>
        <w:top w:w="0" w:type="dxa"/>
        <w:left w:w="0" w:type="dxa"/>
        <w:bottom w:w="0" w:type="dxa"/>
        <w:right w:w="0" w:type="dxa"/>
      </w:tblCellMar>
    </w:tblPr>
  </w:style>
  <w:style w:type="paragraph" w:styleId="a6">
    <w:name w:val="List Paragraph"/>
    <w:basedOn w:val="a"/>
    <w:uiPriority w:val="1"/>
    <w:qFormat/>
    <w:rsid w:val="00742076"/>
    <w:pPr>
      <w:ind w:left="107" w:right="269" w:firstLine="643"/>
    </w:pPr>
  </w:style>
  <w:style w:type="paragraph" w:customStyle="1" w:styleId="TableParagraph">
    <w:name w:val="Table Paragraph"/>
    <w:basedOn w:val="a"/>
    <w:uiPriority w:val="1"/>
    <w:qFormat/>
    <w:rsid w:val="00742076"/>
    <w:rPr>
      <w:rFonts w:ascii="黑体" w:eastAsia="黑体" w:hAnsi="黑体" w:cs="黑体"/>
    </w:rPr>
  </w:style>
  <w:style w:type="character" w:customStyle="1" w:styleId="1Char">
    <w:name w:val="标题 1 Char"/>
    <w:link w:val="1"/>
    <w:uiPriority w:val="1"/>
    <w:qFormat/>
    <w:rsid w:val="00742076"/>
    <w:rPr>
      <w:rFonts w:ascii="宋体" w:eastAsia="宋体" w:hAnsi="宋体" w:cs="宋体"/>
      <w:sz w:val="44"/>
      <w:szCs w:val="44"/>
      <w:lang w:val="zh-CN" w:eastAsia="zh-CN" w:bidi="zh-CN"/>
    </w:rPr>
  </w:style>
  <w:style w:type="character" w:customStyle="1" w:styleId="rowtreelevel4">
    <w:name w:val="row_tree_level_4"/>
    <w:basedOn w:val="a0"/>
    <w:qFormat/>
    <w:rsid w:val="00742076"/>
  </w:style>
  <w:style w:type="paragraph" w:styleId="a7">
    <w:name w:val="Balloon Text"/>
    <w:basedOn w:val="a"/>
    <w:link w:val="Char"/>
    <w:rsid w:val="0074491B"/>
    <w:rPr>
      <w:sz w:val="18"/>
      <w:szCs w:val="18"/>
    </w:rPr>
  </w:style>
  <w:style w:type="character" w:customStyle="1" w:styleId="Char">
    <w:name w:val="批注框文本 Char"/>
    <w:basedOn w:val="a0"/>
    <w:link w:val="a7"/>
    <w:rsid w:val="0074491B"/>
    <w:rPr>
      <w:rFonts w:ascii="宋体" w:hAnsi="宋体" w:cs="宋体"/>
      <w:sz w:val="18"/>
      <w:szCs w:val="18"/>
      <w:lang w:val="zh-CN" w:bidi="zh-CN"/>
    </w:rPr>
  </w:style>
  <w:style w:type="character" w:styleId="a8">
    <w:name w:val="Emphasis"/>
    <w:basedOn w:val="a0"/>
    <w:uiPriority w:val="20"/>
    <w:qFormat/>
    <w:rsid w:val="006C588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5.emf"/><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洪财预[2020]15号.doc</dc:title>
  <dc:creator>Administrator</dc:creator>
  <cp:lastModifiedBy>Windows 用户</cp:lastModifiedBy>
  <cp:revision>9</cp:revision>
  <cp:lastPrinted>2023-01-29T09:09:00Z</cp:lastPrinted>
  <dcterms:created xsi:type="dcterms:W3CDTF">2023-02-17T01:16:00Z</dcterms:created>
  <dcterms:modified xsi:type="dcterms:W3CDTF">2023-02-17T04:15:00Z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PScript5.dll Version 5.2</vt:lpwstr>
  </property>
  <property fmtid="{D5CDD505-2E9C-101B-9397-08002B2CF9AE}" pid="4" name="LastSaved">
    <vt:filetime>2020-05-28T00:00:00Z</vt:filetime>
  </property>
  <property fmtid="{D5CDD505-2E9C-101B-9397-08002B2CF9AE}" pid="5" name="KSOProductBuildVer">
    <vt:lpwstr>2052-11.1.0.13703</vt:lpwstr>
  </property>
  <property fmtid="{D5CDD505-2E9C-101B-9397-08002B2CF9AE}" pid="6" name="ICV">
    <vt:lpwstr>31A137626E804C1DAFAAAFC9F74A97D1</vt:lpwstr>
  </property>
</Properties>
</file>