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22" w:rsidRPr="00D20922" w:rsidRDefault="00D20922" w:rsidP="00D20922">
      <w:pPr>
        <w:jc w:val="center"/>
        <w:rPr>
          <w:b/>
          <w:sz w:val="44"/>
          <w:szCs w:val="44"/>
        </w:rPr>
      </w:pPr>
      <w:proofErr w:type="gramStart"/>
      <w:r w:rsidRPr="00D20922">
        <w:rPr>
          <w:rFonts w:hint="eastAsia"/>
          <w:b/>
          <w:sz w:val="44"/>
          <w:szCs w:val="44"/>
        </w:rPr>
        <w:t>红谷滩</w:t>
      </w:r>
      <w:proofErr w:type="gramEnd"/>
      <w:r w:rsidRPr="00D20922">
        <w:rPr>
          <w:rFonts w:hint="eastAsia"/>
          <w:b/>
          <w:sz w:val="44"/>
          <w:szCs w:val="44"/>
        </w:rPr>
        <w:t>区关于促进会展业加快发展的</w:t>
      </w:r>
    </w:p>
    <w:p w:rsidR="00D20922" w:rsidRPr="00D20922" w:rsidRDefault="00D20922" w:rsidP="00D20922">
      <w:pPr>
        <w:jc w:val="center"/>
        <w:rPr>
          <w:b/>
          <w:sz w:val="44"/>
          <w:szCs w:val="44"/>
        </w:rPr>
      </w:pPr>
      <w:r w:rsidRPr="00D20922">
        <w:rPr>
          <w:rFonts w:hint="eastAsia"/>
          <w:b/>
          <w:sz w:val="44"/>
          <w:szCs w:val="44"/>
        </w:rPr>
        <w:t>奖励办法（</w:t>
      </w:r>
      <w:r>
        <w:rPr>
          <w:rFonts w:hint="eastAsia"/>
          <w:b/>
          <w:sz w:val="44"/>
          <w:szCs w:val="44"/>
        </w:rPr>
        <w:t>征求意见</w:t>
      </w:r>
      <w:r w:rsidR="00DC36D0">
        <w:rPr>
          <w:rFonts w:hint="eastAsia"/>
          <w:b/>
          <w:sz w:val="44"/>
          <w:szCs w:val="44"/>
        </w:rPr>
        <w:t>稿</w:t>
      </w:r>
      <w:r w:rsidRPr="00D20922">
        <w:rPr>
          <w:rFonts w:hint="eastAsia"/>
          <w:b/>
          <w:sz w:val="44"/>
          <w:szCs w:val="44"/>
        </w:rPr>
        <w:t>）</w:t>
      </w:r>
    </w:p>
    <w:p w:rsidR="00D20922" w:rsidRPr="00D20922" w:rsidRDefault="00D20922" w:rsidP="00D20922">
      <w:pPr>
        <w:rPr>
          <w:rFonts w:ascii="仿宋" w:eastAsia="仿宋" w:hAnsi="仿宋"/>
          <w:b/>
          <w:sz w:val="32"/>
          <w:szCs w:val="32"/>
        </w:rPr>
      </w:pPr>
    </w:p>
    <w:p w:rsidR="00D20922" w:rsidRPr="00D20922" w:rsidRDefault="00D20922" w:rsidP="00D20922">
      <w:pPr>
        <w:jc w:val="center"/>
        <w:rPr>
          <w:rFonts w:ascii="仿宋" w:eastAsia="仿宋" w:hAnsi="仿宋"/>
          <w:b/>
          <w:sz w:val="32"/>
          <w:szCs w:val="32"/>
        </w:rPr>
      </w:pPr>
      <w:r w:rsidRPr="00D20922">
        <w:rPr>
          <w:rFonts w:ascii="仿宋" w:eastAsia="仿宋" w:hAnsi="仿宋" w:hint="eastAsia"/>
          <w:b/>
          <w:sz w:val="32"/>
          <w:szCs w:val="32"/>
        </w:rPr>
        <w:t>第一章  总则</w:t>
      </w:r>
    </w:p>
    <w:p w:rsidR="00D20922" w:rsidRPr="000423C8" w:rsidRDefault="00D20922" w:rsidP="00D20922">
      <w:pPr>
        <w:ind w:firstLineChars="200" w:firstLine="643"/>
        <w:rPr>
          <w:rFonts w:ascii="仿宋" w:eastAsia="仿宋" w:hAnsi="仿宋"/>
          <w:sz w:val="32"/>
          <w:szCs w:val="32"/>
        </w:rPr>
      </w:pPr>
      <w:r w:rsidRPr="000423C8">
        <w:rPr>
          <w:rFonts w:ascii="仿宋" w:eastAsia="仿宋" w:hAnsi="仿宋" w:hint="eastAsia"/>
          <w:b/>
          <w:sz w:val="32"/>
          <w:szCs w:val="32"/>
        </w:rPr>
        <w:t>第一条</w:t>
      </w:r>
      <w:r w:rsidRPr="000423C8">
        <w:rPr>
          <w:rFonts w:ascii="仿宋" w:eastAsia="仿宋" w:hAnsi="仿宋" w:hint="eastAsia"/>
          <w:sz w:val="32"/>
          <w:szCs w:val="32"/>
        </w:rPr>
        <w:t xml:space="preserve"> 为促进我区会展业快速健康发展，将会展业培育成我区现代服务业的先导产业和新的经济增长极，形成会展产业集聚新高地，助力区域高质量发展，根据《国务院关于进一步促进展览业改革发展的若干意见》（国发〔2015〕15号）《江西省加快会展业发展三年行动计划（2021-2023 年）》（赣</w:t>
      </w:r>
      <w:proofErr w:type="gramStart"/>
      <w:r w:rsidRPr="000423C8">
        <w:rPr>
          <w:rFonts w:ascii="仿宋" w:eastAsia="仿宋" w:hAnsi="仿宋" w:hint="eastAsia"/>
          <w:sz w:val="32"/>
          <w:szCs w:val="32"/>
        </w:rPr>
        <w:t>府厅字〔2020〕</w:t>
      </w:r>
      <w:proofErr w:type="gramEnd"/>
      <w:r w:rsidRPr="000423C8">
        <w:rPr>
          <w:rFonts w:ascii="仿宋" w:eastAsia="仿宋" w:hAnsi="仿宋" w:hint="eastAsia"/>
          <w:sz w:val="32"/>
          <w:szCs w:val="32"/>
        </w:rPr>
        <w:t>80号）《南昌市人民政府关于进一步促进南昌市会展业健康快速发展的实施意见》（洪府发〔2018〕22号）精神，结合我区实际，制定本办法。</w:t>
      </w:r>
    </w:p>
    <w:p w:rsidR="00D20922" w:rsidRPr="000423C8" w:rsidRDefault="00D20922" w:rsidP="00D20922">
      <w:pPr>
        <w:ind w:firstLineChars="200" w:firstLine="643"/>
        <w:rPr>
          <w:rFonts w:ascii="仿宋" w:eastAsia="仿宋" w:hAnsi="仿宋"/>
          <w:sz w:val="32"/>
          <w:szCs w:val="32"/>
        </w:rPr>
      </w:pPr>
      <w:r w:rsidRPr="000423C8">
        <w:rPr>
          <w:rFonts w:ascii="仿宋" w:eastAsia="仿宋" w:hAnsi="仿宋" w:hint="eastAsia"/>
          <w:b/>
          <w:sz w:val="32"/>
          <w:szCs w:val="32"/>
        </w:rPr>
        <w:t>第二条</w:t>
      </w:r>
      <w:r w:rsidRPr="000423C8">
        <w:rPr>
          <w:rFonts w:ascii="仿宋" w:eastAsia="仿宋" w:hAnsi="仿宋" w:hint="eastAsia"/>
          <w:sz w:val="32"/>
          <w:szCs w:val="32"/>
        </w:rPr>
        <w:t xml:space="preserve"> 区人民政府设立区级会展业发展专项资金（以下简称“专项资金”），用于在我区办展办会的各类会展企业、社会团体、行业协会</w:t>
      </w:r>
      <w:r w:rsidR="0084284B" w:rsidRPr="000423C8">
        <w:rPr>
          <w:rFonts w:ascii="仿宋" w:eastAsia="仿宋" w:hAnsi="仿宋" w:hint="eastAsia"/>
          <w:sz w:val="32"/>
          <w:szCs w:val="32"/>
        </w:rPr>
        <w:t>、</w:t>
      </w:r>
      <w:r w:rsidRPr="000423C8">
        <w:rPr>
          <w:rFonts w:ascii="仿宋" w:eastAsia="仿宋" w:hAnsi="仿宋" w:hint="eastAsia"/>
          <w:sz w:val="32"/>
          <w:szCs w:val="32"/>
        </w:rPr>
        <w:t>园区运营方</w:t>
      </w:r>
      <w:r w:rsidR="0084284B" w:rsidRPr="000423C8">
        <w:rPr>
          <w:rFonts w:ascii="仿宋" w:eastAsia="仿宋" w:hAnsi="仿宋" w:hint="eastAsia"/>
          <w:sz w:val="32"/>
          <w:szCs w:val="32"/>
        </w:rPr>
        <w:t>、展馆企业</w:t>
      </w:r>
      <w:r w:rsidR="00EF7A1C">
        <w:rPr>
          <w:rFonts w:ascii="仿宋" w:eastAsia="仿宋" w:hAnsi="仿宋" w:hint="eastAsia"/>
          <w:sz w:val="32"/>
          <w:szCs w:val="32"/>
        </w:rPr>
        <w:t>对</w:t>
      </w:r>
      <w:r w:rsidR="00D2132A" w:rsidRPr="000423C8">
        <w:rPr>
          <w:rFonts w:ascii="仿宋" w:eastAsia="仿宋" w:hAnsi="仿宋" w:hint="eastAsia"/>
          <w:sz w:val="32"/>
          <w:szCs w:val="32"/>
        </w:rPr>
        <w:t>招商有贡献的</w:t>
      </w:r>
      <w:r w:rsidR="00655984" w:rsidRPr="000423C8">
        <w:rPr>
          <w:rFonts w:ascii="仿宋" w:eastAsia="仿宋" w:hAnsi="仿宋" w:hint="eastAsia"/>
          <w:sz w:val="32"/>
          <w:szCs w:val="32"/>
        </w:rPr>
        <w:t>本地企业</w:t>
      </w:r>
      <w:r w:rsidRPr="000423C8">
        <w:rPr>
          <w:rFonts w:ascii="仿宋" w:eastAsia="仿宋" w:hAnsi="仿宋" w:hint="eastAsia"/>
          <w:sz w:val="32"/>
          <w:szCs w:val="32"/>
        </w:rPr>
        <w:t>等单位的奖励，以及促进我区会展业发展的经费支持。</w:t>
      </w:r>
    </w:p>
    <w:p w:rsidR="00D20922" w:rsidRPr="000423C8" w:rsidRDefault="00D20922" w:rsidP="00D20922">
      <w:pPr>
        <w:ind w:firstLineChars="200" w:firstLine="643"/>
        <w:rPr>
          <w:rFonts w:ascii="仿宋" w:eastAsia="仿宋" w:hAnsi="仿宋"/>
          <w:sz w:val="32"/>
          <w:szCs w:val="32"/>
        </w:rPr>
      </w:pPr>
      <w:r w:rsidRPr="000423C8">
        <w:rPr>
          <w:rFonts w:ascii="仿宋" w:eastAsia="仿宋" w:hAnsi="仿宋" w:hint="eastAsia"/>
          <w:b/>
          <w:sz w:val="32"/>
          <w:szCs w:val="32"/>
        </w:rPr>
        <w:t>第三条</w:t>
      </w:r>
      <w:r w:rsidRPr="000423C8">
        <w:rPr>
          <w:rFonts w:ascii="仿宋" w:eastAsia="仿宋" w:hAnsi="仿宋" w:hint="eastAsia"/>
          <w:sz w:val="32"/>
          <w:szCs w:val="32"/>
        </w:rPr>
        <w:t xml:space="preserve"> 区文广</w:t>
      </w:r>
      <w:proofErr w:type="gramStart"/>
      <w:r w:rsidRPr="000423C8">
        <w:rPr>
          <w:rFonts w:ascii="仿宋" w:eastAsia="仿宋" w:hAnsi="仿宋" w:hint="eastAsia"/>
          <w:sz w:val="32"/>
          <w:szCs w:val="32"/>
        </w:rPr>
        <w:t>新旅局是</w:t>
      </w:r>
      <w:proofErr w:type="gramEnd"/>
      <w:r w:rsidRPr="000423C8">
        <w:rPr>
          <w:rFonts w:ascii="仿宋" w:eastAsia="仿宋" w:hAnsi="仿宋" w:hint="eastAsia"/>
          <w:sz w:val="32"/>
          <w:szCs w:val="32"/>
        </w:rPr>
        <w:t>专项资金的项目管理部门，负责项目实施和项目资金的审核；区财政局是专项资金的资金管理部门，负责资金的安排和拨付。</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第四条</w:t>
      </w:r>
      <w:r w:rsidRPr="000423C8">
        <w:rPr>
          <w:rFonts w:ascii="仿宋" w:eastAsia="仿宋" w:hAnsi="仿宋" w:hint="eastAsia"/>
          <w:sz w:val="32"/>
          <w:szCs w:val="32"/>
        </w:rPr>
        <w:t xml:space="preserve"> 专项资金的使用遵循公平、公开、公正的原则，重点扶持符合我区优势产业发展方向的会展项目、会展企业</w:t>
      </w:r>
      <w:r w:rsidRPr="000423C8">
        <w:rPr>
          <w:rFonts w:ascii="仿宋" w:eastAsia="仿宋" w:hAnsi="仿宋" w:hint="eastAsia"/>
          <w:sz w:val="32"/>
          <w:szCs w:val="32"/>
        </w:rPr>
        <w:lastRenderedPageBreak/>
        <w:t>及运营方，专款专用，科学管理。</w:t>
      </w:r>
    </w:p>
    <w:p w:rsidR="00D20922" w:rsidRPr="000423C8" w:rsidRDefault="00D20922" w:rsidP="00974951">
      <w:pPr>
        <w:jc w:val="center"/>
        <w:rPr>
          <w:rFonts w:ascii="仿宋" w:eastAsia="仿宋" w:hAnsi="仿宋"/>
          <w:b/>
          <w:sz w:val="32"/>
          <w:szCs w:val="32"/>
        </w:rPr>
      </w:pPr>
      <w:r w:rsidRPr="000423C8">
        <w:rPr>
          <w:rFonts w:ascii="仿宋" w:eastAsia="仿宋" w:hAnsi="仿宋" w:hint="eastAsia"/>
          <w:b/>
          <w:sz w:val="32"/>
          <w:szCs w:val="32"/>
        </w:rPr>
        <w:t>第二章  促进会</w:t>
      </w:r>
      <w:proofErr w:type="gramStart"/>
      <w:r w:rsidRPr="000423C8">
        <w:rPr>
          <w:rFonts w:ascii="仿宋" w:eastAsia="仿宋" w:hAnsi="仿宋" w:hint="eastAsia"/>
          <w:b/>
          <w:sz w:val="32"/>
          <w:szCs w:val="32"/>
        </w:rPr>
        <w:t>展企业</w:t>
      </w:r>
      <w:proofErr w:type="gramEnd"/>
      <w:r w:rsidRPr="000423C8">
        <w:rPr>
          <w:rFonts w:ascii="仿宋" w:eastAsia="仿宋" w:hAnsi="仿宋" w:hint="eastAsia"/>
          <w:b/>
          <w:sz w:val="32"/>
          <w:szCs w:val="32"/>
        </w:rPr>
        <w:t>集聚</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第五条</w:t>
      </w:r>
      <w:r w:rsidRPr="000423C8">
        <w:rPr>
          <w:rFonts w:ascii="仿宋" w:eastAsia="仿宋" w:hAnsi="仿宋" w:hint="eastAsia"/>
          <w:sz w:val="32"/>
          <w:szCs w:val="32"/>
        </w:rPr>
        <w:t xml:space="preserve"> 支持会展企业入驻。对新落户我区的会展企业，在我区办展办会的年营业收入首次达到2000万元的给予一次性奖励20万元；首次达到3000万元的给予一次性奖励30万元；首次达到5000万元的给予一次性奖励50万元；首次达到1亿元的给予一次性奖励100万元。奖励金额按该企业达到的最高奖励标准执行，不重复奖励。</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第六条</w:t>
      </w:r>
      <w:r w:rsidRPr="000423C8">
        <w:rPr>
          <w:rFonts w:ascii="仿宋" w:eastAsia="仿宋" w:hAnsi="仿宋" w:hint="eastAsia"/>
          <w:sz w:val="32"/>
          <w:szCs w:val="32"/>
        </w:rPr>
        <w:t xml:space="preserve"> 促进会</w:t>
      </w:r>
      <w:proofErr w:type="gramStart"/>
      <w:r w:rsidRPr="000423C8">
        <w:rPr>
          <w:rFonts w:ascii="仿宋" w:eastAsia="仿宋" w:hAnsi="仿宋" w:hint="eastAsia"/>
          <w:sz w:val="32"/>
          <w:szCs w:val="32"/>
        </w:rPr>
        <w:t>展企业</w:t>
      </w:r>
      <w:proofErr w:type="gramEnd"/>
      <w:r w:rsidRPr="000423C8">
        <w:rPr>
          <w:rFonts w:ascii="仿宋" w:eastAsia="仿宋" w:hAnsi="仿宋" w:hint="eastAsia"/>
          <w:sz w:val="32"/>
          <w:szCs w:val="32"/>
        </w:rPr>
        <w:t>发展。对新落户我区的规模以上会展企业，办展办会的年营业收入同比增长的，按营业收入增量的1%给予奖励，每家企业每年最高不超过30万元。</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第七条</w:t>
      </w:r>
      <w:r w:rsidRPr="000423C8">
        <w:rPr>
          <w:rFonts w:ascii="仿宋" w:eastAsia="仿宋" w:hAnsi="仿宋" w:hint="eastAsia"/>
          <w:sz w:val="32"/>
          <w:szCs w:val="32"/>
        </w:rPr>
        <w:t xml:space="preserve"> 鼓励</w:t>
      </w:r>
      <w:proofErr w:type="gramStart"/>
      <w:r w:rsidRPr="000423C8">
        <w:rPr>
          <w:rFonts w:ascii="仿宋" w:eastAsia="仿宋" w:hAnsi="仿宋" w:hint="eastAsia"/>
          <w:sz w:val="32"/>
          <w:szCs w:val="32"/>
        </w:rPr>
        <w:t>参与招企工作</w:t>
      </w:r>
      <w:proofErr w:type="gramEnd"/>
      <w:r w:rsidRPr="000423C8">
        <w:rPr>
          <w:rFonts w:ascii="仿宋" w:eastAsia="仿宋" w:hAnsi="仿宋" w:hint="eastAsia"/>
          <w:sz w:val="32"/>
          <w:szCs w:val="32"/>
        </w:rPr>
        <w:t>。对引进规模以上会展企业新落户我区的本地企业给予一次性奖励10万元。上述企业引进前，需向区文广</w:t>
      </w:r>
      <w:proofErr w:type="gramStart"/>
      <w:r w:rsidRPr="000423C8">
        <w:rPr>
          <w:rFonts w:ascii="仿宋" w:eastAsia="仿宋" w:hAnsi="仿宋" w:hint="eastAsia"/>
          <w:sz w:val="32"/>
          <w:szCs w:val="32"/>
        </w:rPr>
        <w:t>新旅局报备</w:t>
      </w:r>
      <w:proofErr w:type="gramEnd"/>
      <w:r w:rsidRPr="000423C8">
        <w:rPr>
          <w:rFonts w:ascii="仿宋" w:eastAsia="仿宋" w:hAnsi="仿宋" w:hint="eastAsia"/>
          <w:sz w:val="32"/>
          <w:szCs w:val="32"/>
        </w:rPr>
        <w:t>。</w:t>
      </w:r>
    </w:p>
    <w:p w:rsidR="00D20922" w:rsidRPr="000423C8" w:rsidRDefault="00D20922" w:rsidP="00974951">
      <w:pPr>
        <w:jc w:val="center"/>
        <w:rPr>
          <w:rFonts w:ascii="仿宋" w:eastAsia="仿宋" w:hAnsi="仿宋"/>
          <w:b/>
          <w:sz w:val="32"/>
          <w:szCs w:val="32"/>
        </w:rPr>
      </w:pPr>
      <w:r w:rsidRPr="000423C8">
        <w:rPr>
          <w:rFonts w:ascii="仿宋" w:eastAsia="仿宋" w:hAnsi="仿宋" w:hint="eastAsia"/>
          <w:b/>
          <w:sz w:val="32"/>
          <w:szCs w:val="32"/>
        </w:rPr>
        <w:t>第三章 培育展会市场</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第八条</w:t>
      </w:r>
      <w:r w:rsidRPr="000423C8">
        <w:rPr>
          <w:rFonts w:ascii="仿宋" w:eastAsia="仿宋" w:hAnsi="仿宋" w:hint="eastAsia"/>
          <w:sz w:val="32"/>
          <w:szCs w:val="32"/>
        </w:rPr>
        <w:t xml:space="preserve"> 支持在我区举办国际性、全国性流动品牌展览 及会议。对以市政府名义引进申办的国际性、全国性流动品牌展览及会议，展会申办费用经市政府批准后，我区按市级要求的比例和拨款方式，一次性补助给展会的主（承）办方。</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第九条</w:t>
      </w:r>
      <w:r w:rsidRPr="000423C8">
        <w:rPr>
          <w:rFonts w:ascii="仿宋" w:eastAsia="仿宋" w:hAnsi="仿宋" w:hint="eastAsia"/>
          <w:sz w:val="32"/>
          <w:szCs w:val="32"/>
        </w:rPr>
        <w:t xml:space="preserve"> 支持本地展会举办。对在我区举办3天（含）以上、展览面积在2万（含）平方米以上展会的本地企业，给予展会主（承）</w:t>
      </w:r>
      <w:proofErr w:type="gramStart"/>
      <w:r w:rsidRPr="000423C8">
        <w:rPr>
          <w:rFonts w:ascii="仿宋" w:eastAsia="仿宋" w:hAnsi="仿宋" w:hint="eastAsia"/>
          <w:sz w:val="32"/>
          <w:szCs w:val="32"/>
        </w:rPr>
        <w:t>办方20万元</w:t>
      </w:r>
      <w:proofErr w:type="gramEnd"/>
      <w:r w:rsidRPr="000423C8">
        <w:rPr>
          <w:rFonts w:ascii="仿宋" w:eastAsia="仿宋" w:hAnsi="仿宋" w:hint="eastAsia"/>
          <w:sz w:val="32"/>
          <w:szCs w:val="32"/>
        </w:rPr>
        <w:t>奖励。展览面积每增加5千</w:t>
      </w:r>
      <w:r w:rsidRPr="000423C8">
        <w:rPr>
          <w:rFonts w:ascii="仿宋" w:eastAsia="仿宋" w:hAnsi="仿宋" w:hint="eastAsia"/>
          <w:sz w:val="32"/>
          <w:szCs w:val="32"/>
        </w:rPr>
        <w:lastRenderedPageBreak/>
        <w:t>平方米，给予展会主（承）</w:t>
      </w:r>
      <w:proofErr w:type="gramStart"/>
      <w:r w:rsidRPr="000423C8">
        <w:rPr>
          <w:rFonts w:ascii="仿宋" w:eastAsia="仿宋" w:hAnsi="仿宋" w:hint="eastAsia"/>
          <w:sz w:val="32"/>
          <w:szCs w:val="32"/>
        </w:rPr>
        <w:t>办方增加</w:t>
      </w:r>
      <w:proofErr w:type="gramEnd"/>
      <w:r w:rsidRPr="000423C8">
        <w:rPr>
          <w:rFonts w:ascii="仿宋" w:eastAsia="仿宋" w:hAnsi="仿宋" w:hint="eastAsia"/>
          <w:sz w:val="32"/>
          <w:szCs w:val="32"/>
        </w:rPr>
        <w:t>5万元奖励。每次奖励总额不超过60万元。</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 xml:space="preserve">第十条 </w:t>
      </w:r>
      <w:r w:rsidRPr="000423C8">
        <w:rPr>
          <w:rFonts w:ascii="仿宋" w:eastAsia="仿宋" w:hAnsi="仿宋" w:hint="eastAsia"/>
          <w:sz w:val="32"/>
          <w:szCs w:val="32"/>
        </w:rPr>
        <w:t>支持组团赴其他城市参展。对</w:t>
      </w:r>
      <w:r w:rsidR="00D2132A" w:rsidRPr="000423C8">
        <w:rPr>
          <w:rFonts w:ascii="仿宋" w:eastAsia="仿宋" w:hAnsi="仿宋" w:hint="eastAsia"/>
          <w:sz w:val="32"/>
          <w:szCs w:val="32"/>
        </w:rPr>
        <w:t>以区人民政府名义，</w:t>
      </w:r>
      <w:r w:rsidR="009535EE" w:rsidRPr="000423C8">
        <w:rPr>
          <w:rFonts w:ascii="仿宋" w:eastAsia="仿宋" w:hAnsi="仿宋" w:hint="eastAsia"/>
          <w:sz w:val="32"/>
          <w:szCs w:val="32"/>
        </w:rPr>
        <w:t>区主管部门牵头组织的</w:t>
      </w:r>
      <w:r w:rsidR="00EA66A4" w:rsidRPr="000423C8">
        <w:rPr>
          <w:rFonts w:ascii="仿宋" w:eastAsia="仿宋" w:hAnsi="仿宋" w:hint="eastAsia"/>
          <w:sz w:val="32"/>
          <w:szCs w:val="32"/>
        </w:rPr>
        <w:t>组团</w:t>
      </w:r>
      <w:r w:rsidRPr="000423C8">
        <w:rPr>
          <w:rFonts w:ascii="仿宋" w:eastAsia="仿宋" w:hAnsi="仿宋" w:hint="eastAsia"/>
          <w:sz w:val="32"/>
          <w:szCs w:val="32"/>
        </w:rPr>
        <w:t>赴外省、市参展的项目，</w:t>
      </w:r>
      <w:r w:rsidR="009535EE" w:rsidRPr="000423C8">
        <w:rPr>
          <w:rFonts w:ascii="仿宋" w:eastAsia="仿宋" w:hAnsi="仿宋" w:hint="eastAsia"/>
          <w:sz w:val="32"/>
          <w:szCs w:val="32"/>
        </w:rPr>
        <w:t>给予参展</w:t>
      </w:r>
      <w:r w:rsidR="00D2132A" w:rsidRPr="000423C8">
        <w:rPr>
          <w:rFonts w:ascii="仿宋" w:eastAsia="仿宋" w:hAnsi="仿宋" w:hint="eastAsia"/>
          <w:sz w:val="32"/>
          <w:szCs w:val="32"/>
        </w:rPr>
        <w:t>企业</w:t>
      </w:r>
      <w:r w:rsidR="009535EE" w:rsidRPr="000423C8">
        <w:rPr>
          <w:rFonts w:ascii="仿宋" w:eastAsia="仿宋" w:hAnsi="仿宋" w:hint="eastAsia"/>
          <w:sz w:val="32"/>
          <w:szCs w:val="32"/>
        </w:rPr>
        <w:t>按照总</w:t>
      </w:r>
      <w:r w:rsidR="0084284B" w:rsidRPr="000423C8">
        <w:rPr>
          <w:rFonts w:ascii="仿宋" w:eastAsia="仿宋" w:hAnsi="仿宋" w:hint="eastAsia"/>
          <w:sz w:val="32"/>
          <w:szCs w:val="32"/>
        </w:rPr>
        <w:t>设计搭建费用</w:t>
      </w:r>
      <w:r w:rsidR="009535EE" w:rsidRPr="000423C8">
        <w:rPr>
          <w:rFonts w:ascii="仿宋" w:eastAsia="仿宋" w:hAnsi="仿宋" w:hint="eastAsia"/>
          <w:sz w:val="32"/>
          <w:szCs w:val="32"/>
        </w:rPr>
        <w:t>70%</w:t>
      </w:r>
      <w:r w:rsidR="00584CF8">
        <w:rPr>
          <w:rFonts w:ascii="仿宋" w:eastAsia="仿宋" w:hAnsi="仿宋" w:hint="eastAsia"/>
          <w:sz w:val="32"/>
          <w:szCs w:val="32"/>
        </w:rPr>
        <w:t>的经费</w:t>
      </w:r>
      <w:r w:rsidR="00D2132A" w:rsidRPr="000423C8">
        <w:rPr>
          <w:rFonts w:ascii="仿宋" w:eastAsia="仿宋" w:hAnsi="仿宋" w:hint="eastAsia"/>
          <w:sz w:val="32"/>
          <w:szCs w:val="32"/>
        </w:rPr>
        <w:t>支持</w:t>
      </w:r>
      <w:r w:rsidRPr="000423C8">
        <w:rPr>
          <w:rFonts w:ascii="仿宋" w:eastAsia="仿宋" w:hAnsi="仿宋" w:hint="eastAsia"/>
          <w:sz w:val="32"/>
          <w:szCs w:val="32"/>
        </w:rPr>
        <w:t>，</w:t>
      </w:r>
      <w:r w:rsidR="00D2132A" w:rsidRPr="000423C8">
        <w:rPr>
          <w:rFonts w:ascii="仿宋" w:eastAsia="仿宋" w:hAnsi="仿宋" w:hint="eastAsia"/>
          <w:sz w:val="32"/>
          <w:szCs w:val="32"/>
        </w:rPr>
        <w:t>参展展位费</w:t>
      </w:r>
      <w:proofErr w:type="gramStart"/>
      <w:r w:rsidR="00D2132A" w:rsidRPr="000423C8">
        <w:rPr>
          <w:rFonts w:ascii="仿宋" w:eastAsia="仿宋" w:hAnsi="仿宋" w:hint="eastAsia"/>
          <w:sz w:val="32"/>
          <w:szCs w:val="32"/>
        </w:rPr>
        <w:t>按主办</w:t>
      </w:r>
      <w:proofErr w:type="gramEnd"/>
      <w:r w:rsidR="00D2132A" w:rsidRPr="000423C8">
        <w:rPr>
          <w:rFonts w:ascii="仿宋" w:eastAsia="仿宋" w:hAnsi="仿宋" w:hint="eastAsia"/>
          <w:sz w:val="32"/>
          <w:szCs w:val="32"/>
        </w:rPr>
        <w:t>方统一标准，给予参展单位参展经费支持。</w:t>
      </w:r>
      <w:r w:rsidRPr="000423C8">
        <w:rPr>
          <w:rFonts w:ascii="仿宋" w:eastAsia="仿宋" w:hAnsi="仿宋" w:hint="eastAsia"/>
          <w:sz w:val="32"/>
          <w:szCs w:val="32"/>
        </w:rPr>
        <w:t>每年度每家参照单位的补助经费最高不超过50万元。</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 xml:space="preserve">第十一条 </w:t>
      </w:r>
      <w:r w:rsidRPr="000423C8">
        <w:rPr>
          <w:rFonts w:ascii="仿宋" w:eastAsia="仿宋" w:hAnsi="仿宋" w:hint="eastAsia"/>
          <w:sz w:val="32"/>
          <w:szCs w:val="32"/>
        </w:rPr>
        <w:t>促进国际化发展。对在我区举办3天（含）以上、 展览规模1万（含）平方米以上，且境外企业不少于5个国家和地区、国际展位（面积）20%（含）以上的展会，按场租的50%给予展会主（承）</w:t>
      </w:r>
      <w:proofErr w:type="gramStart"/>
      <w:r w:rsidRPr="000423C8">
        <w:rPr>
          <w:rFonts w:ascii="仿宋" w:eastAsia="仿宋" w:hAnsi="仿宋" w:hint="eastAsia"/>
          <w:sz w:val="32"/>
          <w:szCs w:val="32"/>
        </w:rPr>
        <w:t>办方一次性</w:t>
      </w:r>
      <w:proofErr w:type="gramEnd"/>
      <w:r w:rsidRPr="000423C8">
        <w:rPr>
          <w:rFonts w:ascii="仿宋" w:eastAsia="仿宋" w:hAnsi="仿宋" w:hint="eastAsia"/>
          <w:sz w:val="32"/>
          <w:szCs w:val="32"/>
        </w:rPr>
        <w:t>奖励，最高不超过50万元。</w:t>
      </w:r>
    </w:p>
    <w:p w:rsidR="00D20922" w:rsidRPr="000423C8" w:rsidRDefault="00D20922" w:rsidP="00974951">
      <w:pPr>
        <w:ind w:firstLineChars="200" w:firstLine="640"/>
        <w:rPr>
          <w:rFonts w:ascii="仿宋" w:eastAsia="仿宋" w:hAnsi="仿宋"/>
          <w:sz w:val="32"/>
          <w:szCs w:val="32"/>
        </w:rPr>
      </w:pPr>
      <w:r w:rsidRPr="000423C8">
        <w:rPr>
          <w:rFonts w:ascii="仿宋" w:eastAsia="仿宋" w:hAnsi="仿宋" w:hint="eastAsia"/>
          <w:sz w:val="32"/>
          <w:szCs w:val="32"/>
        </w:rPr>
        <w:t>对我区获得国际展览业协会（UFI)、国际大会及协议会（ICCA）、亚洲展览会议联盟（AFECA）</w:t>
      </w:r>
      <w:r w:rsidR="00F02255" w:rsidRPr="000423C8">
        <w:rPr>
          <w:rFonts w:ascii="仿宋" w:eastAsia="仿宋" w:hAnsi="仿宋" w:hint="eastAsia"/>
          <w:sz w:val="32"/>
          <w:szCs w:val="32"/>
        </w:rPr>
        <w:t>的</w:t>
      </w:r>
      <w:r w:rsidRPr="000423C8">
        <w:rPr>
          <w:rFonts w:ascii="仿宋" w:eastAsia="仿宋" w:hAnsi="仿宋" w:hint="eastAsia"/>
          <w:sz w:val="32"/>
          <w:szCs w:val="32"/>
        </w:rPr>
        <w:t>国际性或区域会展组织认证的企业或展会项目举办方，给予一次性奖励5万元。</w:t>
      </w:r>
    </w:p>
    <w:p w:rsidR="00D20922" w:rsidRPr="000423C8" w:rsidRDefault="00D20922" w:rsidP="00974951">
      <w:pPr>
        <w:jc w:val="center"/>
        <w:rPr>
          <w:rFonts w:ascii="仿宋" w:eastAsia="仿宋" w:hAnsi="仿宋"/>
          <w:b/>
          <w:sz w:val="32"/>
          <w:szCs w:val="32"/>
        </w:rPr>
      </w:pPr>
      <w:r w:rsidRPr="000423C8">
        <w:rPr>
          <w:rFonts w:ascii="仿宋" w:eastAsia="仿宋" w:hAnsi="仿宋" w:hint="eastAsia"/>
          <w:b/>
          <w:sz w:val="32"/>
          <w:szCs w:val="32"/>
        </w:rPr>
        <w:t>第四章 支持品牌会议举办</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 xml:space="preserve">第十二条 </w:t>
      </w:r>
      <w:r w:rsidRPr="000423C8">
        <w:rPr>
          <w:rFonts w:ascii="仿宋" w:eastAsia="仿宋" w:hAnsi="仿宋" w:hint="eastAsia"/>
          <w:sz w:val="32"/>
          <w:szCs w:val="32"/>
        </w:rPr>
        <w:t>支持举办国际性、全国性专业会议和论坛。在我区举办的会期2天（含）以上的商务、学术会议或高峰论坛，且在我区落户的酒店住宿的，按以下标准给予主办方奖励。</w:t>
      </w:r>
    </w:p>
    <w:p w:rsidR="00D20922" w:rsidRPr="000423C8" w:rsidRDefault="00D20922" w:rsidP="00974951">
      <w:pPr>
        <w:ind w:firstLineChars="200" w:firstLine="640"/>
        <w:rPr>
          <w:rFonts w:ascii="仿宋" w:eastAsia="仿宋" w:hAnsi="仿宋"/>
          <w:sz w:val="32"/>
          <w:szCs w:val="32"/>
        </w:rPr>
      </w:pPr>
      <w:r w:rsidRPr="000423C8">
        <w:rPr>
          <w:rFonts w:ascii="仿宋" w:eastAsia="仿宋" w:hAnsi="仿宋" w:hint="eastAsia"/>
          <w:sz w:val="32"/>
          <w:szCs w:val="32"/>
        </w:rPr>
        <w:t xml:space="preserve">国际性会议：与会人员来自3个以上国家或地区（不含 港、澳、台）或国际性组织、与会人数200人（含）以上、 </w:t>
      </w:r>
      <w:r w:rsidRPr="000423C8">
        <w:rPr>
          <w:rFonts w:ascii="仿宋" w:eastAsia="仿宋" w:hAnsi="仿宋" w:hint="eastAsia"/>
          <w:sz w:val="32"/>
          <w:szCs w:val="32"/>
        </w:rPr>
        <w:lastRenderedPageBreak/>
        <w:t>外国与会人士占20%以上的国际会议，且</w:t>
      </w:r>
      <w:r w:rsidRPr="000423C8">
        <w:rPr>
          <w:rFonts w:ascii="仿宋" w:eastAsia="仿宋" w:hAnsi="仿宋"/>
          <w:sz w:val="32"/>
          <w:szCs w:val="32"/>
        </w:rPr>
        <w:t>使用住房</w:t>
      </w:r>
      <w:proofErr w:type="gramStart"/>
      <w:r w:rsidRPr="000423C8">
        <w:rPr>
          <w:rFonts w:ascii="仿宋" w:eastAsia="仿宋" w:hAnsi="仿宋"/>
          <w:sz w:val="32"/>
          <w:szCs w:val="32"/>
        </w:rPr>
        <w:t>单日</w:t>
      </w:r>
      <w:r w:rsidRPr="000423C8">
        <w:rPr>
          <w:rFonts w:ascii="仿宋" w:eastAsia="仿宋" w:hAnsi="仿宋" w:hint="eastAsia"/>
          <w:sz w:val="32"/>
          <w:szCs w:val="32"/>
        </w:rPr>
        <w:t>达</w:t>
      </w:r>
      <w:proofErr w:type="gramEnd"/>
      <w:r w:rsidRPr="000423C8">
        <w:rPr>
          <w:rFonts w:ascii="仿宋" w:eastAsia="仿宋" w:hAnsi="仿宋" w:hint="eastAsia"/>
          <w:sz w:val="32"/>
          <w:szCs w:val="32"/>
        </w:rPr>
        <w:t>200间（含）以上的，一次性给予5万元的会议奖励。在此基础上，</w:t>
      </w:r>
      <w:r w:rsidRPr="000423C8">
        <w:rPr>
          <w:rFonts w:ascii="仿宋" w:eastAsia="仿宋" w:hAnsi="仿宋"/>
          <w:sz w:val="32"/>
          <w:szCs w:val="32"/>
        </w:rPr>
        <w:t>使用住房单日</w:t>
      </w:r>
      <w:r w:rsidRPr="000423C8">
        <w:rPr>
          <w:rFonts w:ascii="仿宋" w:eastAsia="仿宋" w:hAnsi="仿宋" w:hint="eastAsia"/>
          <w:sz w:val="32"/>
          <w:szCs w:val="32"/>
        </w:rPr>
        <w:t>数量每增加50间，奖励金额相应增加0.5万元，每次奖励总额不超过20万元。</w:t>
      </w:r>
    </w:p>
    <w:p w:rsidR="00D20922" w:rsidRPr="000423C8" w:rsidRDefault="00D20922" w:rsidP="00974951">
      <w:pPr>
        <w:ind w:firstLineChars="200" w:firstLine="640"/>
        <w:rPr>
          <w:rFonts w:ascii="仿宋" w:eastAsia="仿宋" w:hAnsi="仿宋"/>
          <w:sz w:val="32"/>
          <w:szCs w:val="32"/>
        </w:rPr>
      </w:pPr>
      <w:r w:rsidRPr="000423C8">
        <w:rPr>
          <w:rFonts w:ascii="仿宋" w:eastAsia="仿宋" w:hAnsi="仿宋" w:hint="eastAsia"/>
          <w:sz w:val="32"/>
          <w:szCs w:val="32"/>
        </w:rPr>
        <w:t>国内会议：与会人数400人（含）以上、省外与会人数 达50%以上的国内会议论坛，且</w:t>
      </w:r>
      <w:r w:rsidRPr="000423C8">
        <w:rPr>
          <w:rFonts w:ascii="仿宋" w:eastAsia="仿宋" w:hAnsi="仿宋"/>
          <w:sz w:val="32"/>
          <w:szCs w:val="32"/>
        </w:rPr>
        <w:t>使用住房</w:t>
      </w:r>
      <w:proofErr w:type="gramStart"/>
      <w:r w:rsidRPr="000423C8">
        <w:rPr>
          <w:rFonts w:ascii="仿宋" w:eastAsia="仿宋" w:hAnsi="仿宋"/>
          <w:sz w:val="32"/>
          <w:szCs w:val="32"/>
        </w:rPr>
        <w:t>单日</w:t>
      </w:r>
      <w:r w:rsidRPr="000423C8">
        <w:rPr>
          <w:rFonts w:ascii="仿宋" w:eastAsia="仿宋" w:hAnsi="仿宋" w:hint="eastAsia"/>
          <w:sz w:val="32"/>
          <w:szCs w:val="32"/>
        </w:rPr>
        <w:t>达</w:t>
      </w:r>
      <w:proofErr w:type="gramEnd"/>
      <w:r w:rsidRPr="000423C8">
        <w:rPr>
          <w:rFonts w:ascii="仿宋" w:eastAsia="仿宋" w:hAnsi="仿宋" w:hint="eastAsia"/>
          <w:sz w:val="32"/>
          <w:szCs w:val="32"/>
        </w:rPr>
        <w:t xml:space="preserve">300间（含）以上的，一次性给予5万元的会议奖励。在此基础上, </w:t>
      </w:r>
      <w:r w:rsidRPr="000423C8">
        <w:rPr>
          <w:rFonts w:ascii="仿宋" w:eastAsia="仿宋" w:hAnsi="仿宋"/>
          <w:sz w:val="32"/>
          <w:szCs w:val="32"/>
        </w:rPr>
        <w:t>使用住房单日</w:t>
      </w:r>
      <w:r w:rsidRPr="000423C8">
        <w:rPr>
          <w:rFonts w:ascii="仿宋" w:eastAsia="仿宋" w:hAnsi="仿宋" w:hint="eastAsia"/>
          <w:sz w:val="32"/>
          <w:szCs w:val="32"/>
        </w:rPr>
        <w:t>数量每增加100间，奖励金额相应增加1万元, 每次奖励总额不超过15万元。</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 xml:space="preserve">第十三条 </w:t>
      </w:r>
      <w:r w:rsidRPr="000423C8">
        <w:rPr>
          <w:rFonts w:ascii="仿宋" w:eastAsia="仿宋" w:hAnsi="仿宋" w:hint="eastAsia"/>
          <w:sz w:val="32"/>
          <w:szCs w:val="32"/>
        </w:rPr>
        <w:t>对以</w:t>
      </w:r>
      <w:proofErr w:type="gramStart"/>
      <w:r w:rsidRPr="000423C8">
        <w:rPr>
          <w:rFonts w:ascii="仿宋" w:eastAsia="仿宋" w:hAnsi="仿宋" w:hint="eastAsia"/>
          <w:sz w:val="32"/>
          <w:szCs w:val="32"/>
        </w:rPr>
        <w:t>展带会</w:t>
      </w:r>
      <w:proofErr w:type="gramEnd"/>
      <w:r w:rsidRPr="000423C8">
        <w:rPr>
          <w:rFonts w:ascii="仿宋" w:eastAsia="仿宋" w:hAnsi="仿宋" w:hint="eastAsia"/>
          <w:sz w:val="32"/>
          <w:szCs w:val="32"/>
        </w:rPr>
        <w:t>和以</w:t>
      </w:r>
      <w:proofErr w:type="gramStart"/>
      <w:r w:rsidRPr="000423C8">
        <w:rPr>
          <w:rFonts w:ascii="仿宋" w:eastAsia="仿宋" w:hAnsi="仿宋" w:hint="eastAsia"/>
          <w:sz w:val="32"/>
          <w:szCs w:val="32"/>
        </w:rPr>
        <w:t>会带展的</w:t>
      </w:r>
      <w:proofErr w:type="gramEnd"/>
      <w:r w:rsidRPr="000423C8">
        <w:rPr>
          <w:rFonts w:ascii="仿宋" w:eastAsia="仿宋" w:hAnsi="仿宋" w:hint="eastAsia"/>
          <w:sz w:val="32"/>
          <w:szCs w:val="32"/>
        </w:rPr>
        <w:t>会展项目，符合第十一条条件的，展览和会议按照以上标准分别给予奖励，同一展会有多个会议，按照“就高不就低的原则”只奖励一项。</w:t>
      </w:r>
    </w:p>
    <w:p w:rsidR="00D20922" w:rsidRPr="000423C8" w:rsidRDefault="00D20922" w:rsidP="00974951">
      <w:pPr>
        <w:jc w:val="center"/>
        <w:rPr>
          <w:rFonts w:ascii="仿宋" w:eastAsia="仿宋" w:hAnsi="仿宋"/>
          <w:b/>
          <w:sz w:val="32"/>
          <w:szCs w:val="32"/>
        </w:rPr>
      </w:pPr>
      <w:r w:rsidRPr="000423C8">
        <w:rPr>
          <w:rFonts w:ascii="仿宋" w:eastAsia="仿宋" w:hAnsi="仿宋" w:hint="eastAsia"/>
          <w:b/>
          <w:sz w:val="32"/>
          <w:szCs w:val="32"/>
        </w:rPr>
        <w:t>第</w:t>
      </w:r>
      <w:r w:rsidR="0062557A" w:rsidRPr="000423C8">
        <w:rPr>
          <w:rFonts w:ascii="仿宋" w:eastAsia="仿宋" w:hAnsi="仿宋" w:hint="eastAsia"/>
          <w:b/>
          <w:sz w:val="32"/>
          <w:szCs w:val="32"/>
        </w:rPr>
        <w:t>五</w:t>
      </w:r>
      <w:r w:rsidRPr="000423C8">
        <w:rPr>
          <w:rFonts w:ascii="仿宋" w:eastAsia="仿宋" w:hAnsi="仿宋" w:hint="eastAsia"/>
          <w:b/>
          <w:sz w:val="32"/>
          <w:szCs w:val="32"/>
        </w:rPr>
        <w:t>章  强化服务保障</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第十</w:t>
      </w:r>
      <w:r w:rsidR="0062557A" w:rsidRPr="000423C8">
        <w:rPr>
          <w:rFonts w:ascii="仿宋" w:eastAsia="仿宋" w:hAnsi="仿宋" w:hint="eastAsia"/>
          <w:b/>
          <w:sz w:val="32"/>
          <w:szCs w:val="32"/>
        </w:rPr>
        <w:t>四</w:t>
      </w:r>
      <w:r w:rsidRPr="000423C8">
        <w:rPr>
          <w:rFonts w:ascii="仿宋" w:eastAsia="仿宋" w:hAnsi="仿宋" w:hint="eastAsia"/>
          <w:b/>
          <w:sz w:val="32"/>
          <w:szCs w:val="32"/>
        </w:rPr>
        <w:t xml:space="preserve">条 </w:t>
      </w:r>
      <w:r w:rsidRPr="000423C8">
        <w:rPr>
          <w:rFonts w:ascii="仿宋" w:eastAsia="仿宋" w:hAnsi="仿宋" w:hint="eastAsia"/>
          <w:sz w:val="32"/>
          <w:szCs w:val="32"/>
        </w:rPr>
        <w:t>支持我区培育会展人才，按照市、区引进人才的政策， 给予会展人才落户、人事档案管理、人才公寓入驻等方面的绿色通道服务。</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第十</w:t>
      </w:r>
      <w:r w:rsidR="0062557A" w:rsidRPr="000423C8">
        <w:rPr>
          <w:rFonts w:ascii="仿宋" w:eastAsia="仿宋" w:hAnsi="仿宋" w:hint="eastAsia"/>
          <w:b/>
          <w:sz w:val="32"/>
          <w:szCs w:val="32"/>
        </w:rPr>
        <w:t>五</w:t>
      </w:r>
      <w:r w:rsidRPr="000423C8">
        <w:rPr>
          <w:rFonts w:ascii="仿宋" w:eastAsia="仿宋" w:hAnsi="仿宋" w:hint="eastAsia"/>
          <w:b/>
          <w:sz w:val="32"/>
          <w:szCs w:val="32"/>
        </w:rPr>
        <w:t xml:space="preserve">条 </w:t>
      </w:r>
      <w:r w:rsidRPr="000423C8">
        <w:rPr>
          <w:rFonts w:ascii="仿宋" w:eastAsia="仿宋" w:hAnsi="仿宋" w:hint="eastAsia"/>
          <w:sz w:val="32"/>
          <w:szCs w:val="32"/>
        </w:rPr>
        <w:t>区文广</w:t>
      </w:r>
      <w:proofErr w:type="gramStart"/>
      <w:r w:rsidRPr="000423C8">
        <w:rPr>
          <w:rFonts w:ascii="仿宋" w:eastAsia="仿宋" w:hAnsi="仿宋" w:hint="eastAsia"/>
          <w:sz w:val="32"/>
          <w:szCs w:val="32"/>
        </w:rPr>
        <w:t>新旅局联合</w:t>
      </w:r>
      <w:proofErr w:type="gramEnd"/>
      <w:r w:rsidRPr="000423C8">
        <w:rPr>
          <w:rFonts w:ascii="仿宋" w:eastAsia="仿宋" w:hAnsi="仿宋" w:hint="eastAsia"/>
          <w:sz w:val="32"/>
          <w:szCs w:val="32"/>
        </w:rPr>
        <w:t>区公安分局、区消防大队、区市场监管局、区住建局、区城管和执法局以及属地街道办事处等部门，设立会展业发展工作领导小组，依法提供审批许可、知识产权保护、 食品安全和交通管理等方面的支持，为注册在本区的会展企业提供优质服务。</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第十</w:t>
      </w:r>
      <w:r w:rsidR="0062557A" w:rsidRPr="000423C8">
        <w:rPr>
          <w:rFonts w:ascii="仿宋" w:eastAsia="仿宋" w:hAnsi="仿宋" w:hint="eastAsia"/>
          <w:b/>
          <w:sz w:val="32"/>
          <w:szCs w:val="32"/>
        </w:rPr>
        <w:t>六</w:t>
      </w:r>
      <w:r w:rsidRPr="000423C8">
        <w:rPr>
          <w:rFonts w:ascii="仿宋" w:eastAsia="仿宋" w:hAnsi="仿宋" w:hint="eastAsia"/>
          <w:b/>
          <w:sz w:val="32"/>
          <w:szCs w:val="32"/>
        </w:rPr>
        <w:t>条</w:t>
      </w:r>
      <w:r w:rsidRPr="000423C8">
        <w:rPr>
          <w:rFonts w:ascii="仿宋" w:eastAsia="仿宋" w:hAnsi="仿宋" w:hint="eastAsia"/>
          <w:sz w:val="32"/>
          <w:szCs w:val="32"/>
        </w:rPr>
        <w:t xml:space="preserve"> 支持会展业重要活动开展。对经区政府批准、</w:t>
      </w:r>
      <w:r w:rsidRPr="000423C8">
        <w:rPr>
          <w:rFonts w:ascii="仿宋" w:eastAsia="仿宋" w:hAnsi="仿宋" w:hint="eastAsia"/>
          <w:sz w:val="32"/>
          <w:szCs w:val="32"/>
        </w:rPr>
        <w:lastRenderedPageBreak/>
        <w:t>在我区举办的会展营销推广平台建设、专业买家对接洽谈，以及招揽引进的知名国内会展行业活动、国际会展组织活动，采取“一事一议”的方式给予奖励。</w:t>
      </w:r>
    </w:p>
    <w:p w:rsidR="00D20922" w:rsidRPr="000423C8" w:rsidRDefault="00D20922" w:rsidP="00974951">
      <w:pPr>
        <w:jc w:val="center"/>
        <w:rPr>
          <w:rFonts w:ascii="仿宋" w:eastAsia="仿宋" w:hAnsi="仿宋"/>
          <w:b/>
          <w:sz w:val="32"/>
          <w:szCs w:val="32"/>
        </w:rPr>
      </w:pPr>
      <w:r w:rsidRPr="000423C8">
        <w:rPr>
          <w:rFonts w:ascii="仿宋" w:eastAsia="仿宋" w:hAnsi="仿宋" w:hint="eastAsia"/>
          <w:b/>
          <w:sz w:val="32"/>
          <w:szCs w:val="32"/>
        </w:rPr>
        <w:t>第</w:t>
      </w:r>
      <w:r w:rsidR="0062557A" w:rsidRPr="000423C8">
        <w:rPr>
          <w:rFonts w:ascii="仿宋" w:eastAsia="仿宋" w:hAnsi="仿宋" w:hint="eastAsia"/>
          <w:b/>
          <w:sz w:val="32"/>
          <w:szCs w:val="32"/>
        </w:rPr>
        <w:t>六</w:t>
      </w:r>
      <w:r w:rsidRPr="000423C8">
        <w:rPr>
          <w:rFonts w:ascii="仿宋" w:eastAsia="仿宋" w:hAnsi="仿宋" w:hint="eastAsia"/>
          <w:b/>
          <w:sz w:val="32"/>
          <w:szCs w:val="32"/>
        </w:rPr>
        <w:t>章 附则</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第</w:t>
      </w:r>
      <w:r w:rsidR="0062557A" w:rsidRPr="000423C8">
        <w:rPr>
          <w:rFonts w:ascii="仿宋" w:eastAsia="仿宋" w:hAnsi="仿宋" w:hint="eastAsia"/>
          <w:b/>
          <w:sz w:val="32"/>
          <w:szCs w:val="32"/>
        </w:rPr>
        <w:t>十七</w:t>
      </w:r>
      <w:r w:rsidRPr="000423C8">
        <w:rPr>
          <w:rFonts w:ascii="仿宋" w:eastAsia="仿宋" w:hAnsi="仿宋" w:hint="eastAsia"/>
          <w:b/>
          <w:sz w:val="32"/>
          <w:szCs w:val="32"/>
        </w:rPr>
        <w:t>条</w:t>
      </w:r>
      <w:r w:rsidRPr="000423C8">
        <w:rPr>
          <w:rFonts w:ascii="仿宋" w:eastAsia="仿宋" w:hAnsi="仿宋" w:hint="eastAsia"/>
          <w:sz w:val="32"/>
          <w:szCs w:val="32"/>
        </w:rPr>
        <w:t xml:space="preserve"> 本办法所称“新落户”是指在我区新设立或新迁入我区，商</w:t>
      </w:r>
      <w:proofErr w:type="gramStart"/>
      <w:r w:rsidRPr="000423C8">
        <w:rPr>
          <w:rFonts w:ascii="仿宋" w:eastAsia="仿宋" w:hAnsi="仿宋" w:hint="eastAsia"/>
          <w:sz w:val="32"/>
          <w:szCs w:val="32"/>
        </w:rPr>
        <w:t>事登记</w:t>
      </w:r>
      <w:proofErr w:type="gramEnd"/>
      <w:r w:rsidRPr="000423C8">
        <w:rPr>
          <w:rFonts w:ascii="仿宋" w:eastAsia="仿宋" w:hAnsi="仿宋" w:hint="eastAsia"/>
          <w:sz w:val="32"/>
          <w:szCs w:val="32"/>
        </w:rPr>
        <w:t>地、统计关系均在我区，且独立核算并为我区</w:t>
      </w:r>
      <w:proofErr w:type="gramStart"/>
      <w:r w:rsidRPr="000423C8">
        <w:rPr>
          <w:rFonts w:ascii="仿宋" w:eastAsia="仿宋" w:hAnsi="仿宋" w:hint="eastAsia"/>
          <w:sz w:val="32"/>
          <w:szCs w:val="32"/>
        </w:rPr>
        <w:t>作出</w:t>
      </w:r>
      <w:proofErr w:type="gramEnd"/>
      <w:r w:rsidRPr="000423C8">
        <w:rPr>
          <w:rFonts w:ascii="仿宋" w:eastAsia="仿宋" w:hAnsi="仿宋" w:hint="eastAsia"/>
          <w:sz w:val="32"/>
          <w:szCs w:val="32"/>
        </w:rPr>
        <w:t>财政贡献的企业。本办法所称“落户”“本地”是指商</w:t>
      </w:r>
      <w:proofErr w:type="gramStart"/>
      <w:r w:rsidRPr="000423C8">
        <w:rPr>
          <w:rFonts w:ascii="仿宋" w:eastAsia="仿宋" w:hAnsi="仿宋" w:hint="eastAsia"/>
          <w:sz w:val="32"/>
          <w:szCs w:val="32"/>
        </w:rPr>
        <w:t>事登记</w:t>
      </w:r>
      <w:proofErr w:type="gramEnd"/>
      <w:r w:rsidRPr="000423C8">
        <w:rPr>
          <w:rFonts w:ascii="仿宋" w:eastAsia="仿宋" w:hAnsi="仿宋" w:hint="eastAsia"/>
          <w:sz w:val="32"/>
          <w:szCs w:val="32"/>
        </w:rPr>
        <w:t>地、统计关系均在我区，且独立核算并为我区</w:t>
      </w:r>
      <w:proofErr w:type="gramStart"/>
      <w:r w:rsidRPr="000423C8">
        <w:rPr>
          <w:rFonts w:ascii="仿宋" w:eastAsia="仿宋" w:hAnsi="仿宋" w:hint="eastAsia"/>
          <w:sz w:val="32"/>
          <w:szCs w:val="32"/>
        </w:rPr>
        <w:t>作出</w:t>
      </w:r>
      <w:proofErr w:type="gramEnd"/>
      <w:r w:rsidRPr="000423C8">
        <w:rPr>
          <w:rFonts w:ascii="仿宋" w:eastAsia="仿宋" w:hAnsi="仿宋" w:hint="eastAsia"/>
          <w:sz w:val="32"/>
          <w:szCs w:val="32"/>
        </w:rPr>
        <w:t>财政贡献的企业。</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第</w:t>
      </w:r>
      <w:r w:rsidR="0062557A" w:rsidRPr="000423C8">
        <w:rPr>
          <w:rFonts w:ascii="仿宋" w:eastAsia="仿宋" w:hAnsi="仿宋" w:hint="eastAsia"/>
          <w:b/>
          <w:sz w:val="32"/>
          <w:szCs w:val="32"/>
        </w:rPr>
        <w:t xml:space="preserve">十八条 </w:t>
      </w:r>
      <w:r w:rsidRPr="000423C8">
        <w:rPr>
          <w:rFonts w:ascii="仿宋" w:eastAsia="仿宋" w:hAnsi="仿宋" w:hint="eastAsia"/>
          <w:sz w:val="32"/>
          <w:szCs w:val="32"/>
        </w:rPr>
        <w:t>行协商奖励申请单位，并出具相关的证明材料。根据本办法，再次申请同品牌展会活动涉及增量奖励的，原则上间隔不超过2年。</w:t>
      </w:r>
    </w:p>
    <w:p w:rsidR="00D20922" w:rsidRPr="000423C8" w:rsidRDefault="00D20922" w:rsidP="00974951">
      <w:pPr>
        <w:ind w:firstLineChars="200" w:firstLine="640"/>
        <w:rPr>
          <w:rFonts w:ascii="仿宋" w:eastAsia="仿宋" w:hAnsi="仿宋"/>
          <w:sz w:val="32"/>
          <w:szCs w:val="32"/>
        </w:rPr>
      </w:pPr>
      <w:r w:rsidRPr="000423C8">
        <w:rPr>
          <w:rFonts w:ascii="仿宋" w:eastAsia="仿宋" w:hAnsi="仿宋" w:hint="eastAsia"/>
          <w:sz w:val="32"/>
          <w:szCs w:val="32"/>
        </w:rPr>
        <w:t>企业申请奖励应当提供真实、完整、准确的申报资料。获得奖励或补助企业须</w:t>
      </w:r>
      <w:proofErr w:type="gramStart"/>
      <w:r w:rsidRPr="000423C8">
        <w:rPr>
          <w:rFonts w:ascii="仿宋" w:eastAsia="仿宋" w:hAnsi="仿宋" w:hint="eastAsia"/>
          <w:sz w:val="32"/>
          <w:szCs w:val="32"/>
        </w:rPr>
        <w:t>承诺商事登记</w:t>
      </w:r>
      <w:proofErr w:type="gramEnd"/>
      <w:r w:rsidRPr="000423C8">
        <w:rPr>
          <w:rFonts w:ascii="仿宋" w:eastAsia="仿宋" w:hAnsi="仿宋" w:hint="eastAsia"/>
          <w:sz w:val="32"/>
          <w:szCs w:val="32"/>
        </w:rPr>
        <w:t>地、统计关系在15年内不迁出我区，并在上述期限内持续为我区财政</w:t>
      </w:r>
      <w:proofErr w:type="gramStart"/>
      <w:r w:rsidRPr="000423C8">
        <w:rPr>
          <w:rFonts w:ascii="仿宋" w:eastAsia="仿宋" w:hAnsi="仿宋" w:hint="eastAsia"/>
          <w:sz w:val="32"/>
          <w:szCs w:val="32"/>
        </w:rPr>
        <w:t>作出</w:t>
      </w:r>
      <w:proofErr w:type="gramEnd"/>
      <w:r w:rsidRPr="000423C8">
        <w:rPr>
          <w:rFonts w:ascii="仿宋" w:eastAsia="仿宋" w:hAnsi="仿宋" w:hint="eastAsia"/>
          <w:sz w:val="32"/>
          <w:szCs w:val="32"/>
        </w:rPr>
        <w:t>贡献，否则应退回全部奖励资金。对违反承诺、弄虚作假、骗取奖励资金的，一经核实，3年内取消其享受各项优惠政策的资格，追回已拨付的全部奖励资金，并将其失信行为纳入企业信用信息，视情况向社会公开。</w:t>
      </w:r>
    </w:p>
    <w:p w:rsidR="00D20922"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第</w:t>
      </w:r>
      <w:r w:rsidR="0062557A" w:rsidRPr="000423C8">
        <w:rPr>
          <w:rFonts w:ascii="仿宋" w:eastAsia="仿宋" w:hAnsi="仿宋" w:hint="eastAsia"/>
          <w:b/>
          <w:sz w:val="32"/>
          <w:szCs w:val="32"/>
        </w:rPr>
        <w:t>十九</w:t>
      </w:r>
      <w:r w:rsidRPr="000423C8">
        <w:rPr>
          <w:rFonts w:ascii="仿宋" w:eastAsia="仿宋" w:hAnsi="仿宋" w:hint="eastAsia"/>
          <w:b/>
          <w:sz w:val="32"/>
          <w:szCs w:val="32"/>
        </w:rPr>
        <w:t>条</w:t>
      </w:r>
      <w:r w:rsidRPr="000423C8">
        <w:rPr>
          <w:rFonts w:ascii="仿宋" w:eastAsia="仿宋" w:hAnsi="仿宋" w:hint="eastAsia"/>
          <w:sz w:val="32"/>
          <w:szCs w:val="32"/>
        </w:rPr>
        <w:t xml:space="preserve"> 同一展会活动同时符合本办法多项措施的，按照奖励金额较高的措施执行。本政策如与</w:t>
      </w:r>
      <w:r w:rsidR="00A224F6" w:rsidRPr="000423C8">
        <w:rPr>
          <w:rFonts w:ascii="仿宋" w:eastAsia="仿宋" w:hAnsi="仿宋" w:hint="eastAsia"/>
          <w:sz w:val="32"/>
          <w:szCs w:val="32"/>
        </w:rPr>
        <w:t>江西省、南昌市及</w:t>
      </w:r>
      <w:r w:rsidRPr="000423C8">
        <w:rPr>
          <w:rFonts w:ascii="仿宋" w:eastAsia="仿宋" w:hAnsi="仿宋" w:hint="eastAsia"/>
          <w:sz w:val="32"/>
          <w:szCs w:val="32"/>
        </w:rPr>
        <w:t>区本</w:t>
      </w:r>
      <w:proofErr w:type="gramStart"/>
      <w:r w:rsidRPr="000423C8">
        <w:rPr>
          <w:rFonts w:ascii="仿宋" w:eastAsia="仿宋" w:hAnsi="仿宋" w:hint="eastAsia"/>
          <w:sz w:val="32"/>
          <w:szCs w:val="32"/>
        </w:rPr>
        <w:t>级其他</w:t>
      </w:r>
      <w:proofErr w:type="gramEnd"/>
      <w:r w:rsidRPr="000423C8">
        <w:rPr>
          <w:rFonts w:ascii="仿宋" w:eastAsia="仿宋" w:hAnsi="仿宋" w:hint="eastAsia"/>
          <w:sz w:val="32"/>
          <w:szCs w:val="32"/>
        </w:rPr>
        <w:t>扶持政策重复时，按照“就高不就低”原则执</w:t>
      </w:r>
      <w:r w:rsidRPr="000423C8">
        <w:rPr>
          <w:rFonts w:ascii="仿宋" w:eastAsia="仿宋" w:hAnsi="仿宋" w:hint="eastAsia"/>
          <w:sz w:val="32"/>
          <w:szCs w:val="32"/>
        </w:rPr>
        <w:lastRenderedPageBreak/>
        <w:t>行。</w:t>
      </w:r>
    </w:p>
    <w:p w:rsidR="00D20922" w:rsidRPr="000423C8" w:rsidRDefault="00D20922" w:rsidP="00C56709">
      <w:pPr>
        <w:ind w:firstLineChars="200" w:firstLine="643"/>
        <w:rPr>
          <w:rFonts w:ascii="仿宋" w:eastAsia="仿宋" w:hAnsi="仿宋"/>
          <w:sz w:val="32"/>
          <w:szCs w:val="32"/>
        </w:rPr>
      </w:pPr>
      <w:r w:rsidRPr="000423C8">
        <w:rPr>
          <w:rFonts w:ascii="仿宋" w:eastAsia="仿宋" w:hAnsi="仿宋" w:hint="eastAsia"/>
          <w:b/>
          <w:sz w:val="32"/>
          <w:szCs w:val="32"/>
        </w:rPr>
        <w:t>第二十条</w:t>
      </w:r>
      <w:r w:rsidRPr="000423C8">
        <w:rPr>
          <w:rFonts w:ascii="仿宋" w:eastAsia="仿宋" w:hAnsi="仿宋" w:hint="eastAsia"/>
          <w:sz w:val="32"/>
          <w:szCs w:val="32"/>
        </w:rPr>
        <w:t xml:space="preserve"> 本办法涉及各类奖励，经区文广</w:t>
      </w:r>
      <w:proofErr w:type="gramStart"/>
      <w:r w:rsidRPr="000423C8">
        <w:rPr>
          <w:rFonts w:ascii="仿宋" w:eastAsia="仿宋" w:hAnsi="仿宋" w:hint="eastAsia"/>
          <w:sz w:val="32"/>
          <w:szCs w:val="32"/>
        </w:rPr>
        <w:t>新旅局评审</w:t>
      </w:r>
      <w:proofErr w:type="gramEnd"/>
      <w:r w:rsidRPr="000423C8">
        <w:rPr>
          <w:rFonts w:ascii="仿宋" w:eastAsia="仿宋" w:hAnsi="仿宋" w:hint="eastAsia"/>
          <w:sz w:val="32"/>
          <w:szCs w:val="32"/>
        </w:rPr>
        <w:t>确定后，再按相</w:t>
      </w:r>
      <w:r w:rsidR="00C56709" w:rsidRPr="000423C8">
        <w:rPr>
          <w:rFonts w:ascii="仿宋" w:eastAsia="仿宋" w:hAnsi="仿宋" w:hint="eastAsia"/>
          <w:sz w:val="32"/>
          <w:szCs w:val="32"/>
        </w:rPr>
        <w:t>关流程给予奖励。行政机关、事业单位举办或获得其他专项财政资金</w:t>
      </w:r>
      <w:r w:rsidRPr="000423C8">
        <w:rPr>
          <w:rFonts w:ascii="仿宋" w:eastAsia="仿宋" w:hAnsi="仿宋" w:hint="eastAsia"/>
          <w:sz w:val="32"/>
          <w:szCs w:val="32"/>
        </w:rPr>
        <w:t>支持的会展项目原则上不适用于本办法。</w:t>
      </w:r>
      <w:r w:rsidR="00C56709" w:rsidRPr="000423C8">
        <w:rPr>
          <w:rFonts w:ascii="仿宋" w:eastAsia="仿宋" w:hAnsi="仿宋" w:hint="eastAsia"/>
          <w:sz w:val="32"/>
          <w:szCs w:val="32"/>
        </w:rPr>
        <w:t>政府出资主办展会不列入奖励范围。</w:t>
      </w:r>
    </w:p>
    <w:p w:rsidR="00794A1F" w:rsidRPr="000423C8" w:rsidRDefault="00D20922" w:rsidP="00974951">
      <w:pPr>
        <w:ind w:firstLineChars="200" w:firstLine="643"/>
        <w:rPr>
          <w:rFonts w:ascii="仿宋" w:eastAsia="仿宋" w:hAnsi="仿宋"/>
          <w:sz w:val="32"/>
          <w:szCs w:val="32"/>
        </w:rPr>
      </w:pPr>
      <w:r w:rsidRPr="000423C8">
        <w:rPr>
          <w:rFonts w:ascii="仿宋" w:eastAsia="仿宋" w:hAnsi="仿宋" w:hint="eastAsia"/>
          <w:b/>
          <w:sz w:val="32"/>
          <w:szCs w:val="32"/>
        </w:rPr>
        <w:t>第二十</w:t>
      </w:r>
      <w:r w:rsidR="0062557A" w:rsidRPr="000423C8">
        <w:rPr>
          <w:rFonts w:ascii="仿宋" w:eastAsia="仿宋" w:hAnsi="仿宋" w:hint="eastAsia"/>
          <w:b/>
          <w:sz w:val="32"/>
          <w:szCs w:val="32"/>
        </w:rPr>
        <w:t>一</w:t>
      </w:r>
      <w:r w:rsidRPr="000423C8">
        <w:rPr>
          <w:rFonts w:ascii="仿宋" w:eastAsia="仿宋" w:hAnsi="仿宋" w:hint="eastAsia"/>
          <w:b/>
          <w:sz w:val="32"/>
          <w:szCs w:val="32"/>
        </w:rPr>
        <w:t>条</w:t>
      </w:r>
      <w:r w:rsidR="00584CF8">
        <w:rPr>
          <w:rFonts w:ascii="仿宋" w:eastAsia="仿宋" w:hAnsi="仿宋" w:hint="eastAsia"/>
          <w:b/>
          <w:sz w:val="32"/>
          <w:szCs w:val="32"/>
        </w:rPr>
        <w:t xml:space="preserve"> </w:t>
      </w:r>
      <w:r w:rsidR="00794A1F" w:rsidRPr="000423C8">
        <w:rPr>
          <w:rFonts w:ascii="仿宋" w:eastAsia="仿宋" w:hAnsi="仿宋" w:hint="eastAsia"/>
          <w:sz w:val="32"/>
          <w:szCs w:val="32"/>
        </w:rPr>
        <w:t>本政策各类兑现资金原则上不超过年度专项资金使用计划安排的资金总额，如超出则将按相应比例予以折算。</w:t>
      </w:r>
    </w:p>
    <w:p w:rsidR="00D20922" w:rsidRPr="000423C8" w:rsidRDefault="00794A1F" w:rsidP="00794A1F">
      <w:pPr>
        <w:ind w:firstLineChars="200" w:firstLine="643"/>
        <w:rPr>
          <w:rFonts w:ascii="仿宋" w:eastAsia="仿宋" w:hAnsi="仿宋"/>
          <w:sz w:val="32"/>
          <w:szCs w:val="32"/>
          <w:lang w:bidi="en-US"/>
        </w:rPr>
      </w:pPr>
      <w:r w:rsidRPr="000423C8">
        <w:rPr>
          <w:rFonts w:ascii="仿宋" w:eastAsia="仿宋" w:hAnsi="仿宋" w:hint="eastAsia"/>
          <w:b/>
          <w:bCs/>
          <w:sz w:val="32"/>
          <w:szCs w:val="32"/>
          <w:lang w:bidi="en-US"/>
        </w:rPr>
        <w:t>第二十</w:t>
      </w:r>
      <w:r w:rsidR="0062557A" w:rsidRPr="000423C8">
        <w:rPr>
          <w:rFonts w:ascii="仿宋" w:eastAsia="仿宋" w:hAnsi="仿宋" w:hint="eastAsia"/>
          <w:b/>
          <w:bCs/>
          <w:sz w:val="32"/>
          <w:szCs w:val="32"/>
          <w:lang w:bidi="en-US"/>
        </w:rPr>
        <w:t>二</w:t>
      </w:r>
      <w:r w:rsidRPr="000423C8">
        <w:rPr>
          <w:rFonts w:ascii="仿宋" w:eastAsia="仿宋" w:hAnsi="仿宋" w:hint="eastAsia"/>
          <w:b/>
          <w:bCs/>
          <w:sz w:val="32"/>
          <w:szCs w:val="32"/>
          <w:lang w:bidi="en-US"/>
        </w:rPr>
        <w:t xml:space="preserve">条 </w:t>
      </w:r>
      <w:r w:rsidR="0062557A" w:rsidRPr="000423C8">
        <w:rPr>
          <w:rFonts w:ascii="仿宋" w:eastAsia="仿宋" w:hAnsi="仿宋" w:hint="eastAsia"/>
          <w:sz w:val="32"/>
          <w:szCs w:val="32"/>
          <w:lang w:val="zh-TW"/>
        </w:rPr>
        <w:t xml:space="preserve"> 本办法自印发之日起实施，有效期三年。《红谷滩区人民政府关于印发&lt;红谷滩区关于促进会展业加快发展的奖励办法(试行)&gt;的通知》(</w:t>
      </w:r>
      <w:proofErr w:type="gramStart"/>
      <w:r w:rsidR="0062557A" w:rsidRPr="000423C8">
        <w:rPr>
          <w:rFonts w:ascii="仿宋" w:eastAsia="仿宋" w:hAnsi="仿宋" w:hint="eastAsia"/>
          <w:sz w:val="32"/>
          <w:szCs w:val="32"/>
          <w:lang w:val="zh-TW"/>
        </w:rPr>
        <w:t>红谷府</w:t>
      </w:r>
      <w:proofErr w:type="gramEnd"/>
      <w:r w:rsidR="0062557A" w:rsidRPr="000423C8">
        <w:rPr>
          <w:rFonts w:ascii="仿宋" w:eastAsia="仿宋" w:hAnsi="仿宋" w:hint="eastAsia"/>
          <w:sz w:val="32"/>
          <w:szCs w:val="32"/>
          <w:lang w:val="zh-TW"/>
        </w:rPr>
        <w:t>发(2021)18 号)同时废止。为保证政策的延续性，本办法对2023年9月1</w:t>
      </w:r>
      <w:r w:rsidR="001F29CF">
        <w:rPr>
          <w:rFonts w:ascii="仿宋" w:eastAsia="仿宋" w:hAnsi="仿宋" w:hint="eastAsia"/>
          <w:sz w:val="32"/>
          <w:szCs w:val="32"/>
          <w:lang w:val="zh-TW"/>
        </w:rPr>
        <w:t>3</w:t>
      </w:r>
      <w:bookmarkStart w:id="0" w:name="_GoBack"/>
      <w:bookmarkEnd w:id="0"/>
      <w:r w:rsidR="0062557A" w:rsidRPr="000423C8">
        <w:rPr>
          <w:rFonts w:ascii="仿宋" w:eastAsia="仿宋" w:hAnsi="仿宋" w:hint="eastAsia"/>
          <w:sz w:val="32"/>
          <w:szCs w:val="32"/>
          <w:lang w:val="zh-TW"/>
        </w:rPr>
        <w:t>日以后符合奖励条件的企业具有溯及力</w:t>
      </w:r>
      <w:r w:rsidR="00D20922" w:rsidRPr="000423C8">
        <w:rPr>
          <w:rFonts w:ascii="仿宋" w:eastAsia="仿宋" w:hAnsi="仿宋" w:hint="eastAsia"/>
          <w:sz w:val="32"/>
          <w:szCs w:val="32"/>
          <w:lang w:bidi="en-US"/>
        </w:rPr>
        <w:t>。</w:t>
      </w:r>
    </w:p>
    <w:p w:rsidR="00D20922" w:rsidRPr="000423C8" w:rsidRDefault="00D20922" w:rsidP="00974951">
      <w:pPr>
        <w:ind w:firstLineChars="200" w:firstLine="643"/>
        <w:rPr>
          <w:rFonts w:ascii="仿宋" w:eastAsia="仿宋" w:hAnsi="仿宋"/>
          <w:sz w:val="32"/>
          <w:szCs w:val="32"/>
          <w:lang w:bidi="en-US"/>
        </w:rPr>
      </w:pPr>
      <w:r w:rsidRPr="000423C8">
        <w:rPr>
          <w:rFonts w:ascii="仿宋" w:eastAsia="仿宋" w:hAnsi="仿宋" w:hint="eastAsia"/>
          <w:b/>
          <w:bCs/>
          <w:sz w:val="32"/>
          <w:szCs w:val="32"/>
          <w:lang w:bidi="en-US"/>
        </w:rPr>
        <w:t>第二十</w:t>
      </w:r>
      <w:r w:rsidR="0062557A" w:rsidRPr="000423C8">
        <w:rPr>
          <w:rFonts w:ascii="仿宋" w:eastAsia="仿宋" w:hAnsi="仿宋" w:hint="eastAsia"/>
          <w:b/>
          <w:bCs/>
          <w:sz w:val="32"/>
          <w:szCs w:val="32"/>
          <w:lang w:bidi="en-US"/>
        </w:rPr>
        <w:t>三</w:t>
      </w:r>
      <w:r w:rsidRPr="000423C8">
        <w:rPr>
          <w:rFonts w:ascii="仿宋" w:eastAsia="仿宋" w:hAnsi="仿宋" w:hint="eastAsia"/>
          <w:b/>
          <w:bCs/>
          <w:sz w:val="32"/>
          <w:szCs w:val="32"/>
          <w:lang w:bidi="en-US"/>
        </w:rPr>
        <w:t>条</w:t>
      </w:r>
      <w:r w:rsidRPr="000423C8">
        <w:rPr>
          <w:rFonts w:ascii="仿宋" w:eastAsia="仿宋" w:hAnsi="仿宋" w:hint="eastAsia"/>
          <w:sz w:val="32"/>
          <w:szCs w:val="32"/>
          <w:lang w:bidi="en-US"/>
        </w:rPr>
        <w:t xml:space="preserve"> 本办法</w:t>
      </w:r>
      <w:r w:rsidRPr="000423C8">
        <w:rPr>
          <w:rFonts w:ascii="仿宋" w:eastAsia="仿宋" w:hAnsi="仿宋"/>
          <w:sz w:val="32"/>
          <w:szCs w:val="32"/>
          <w:lang w:val="zh-TW"/>
        </w:rPr>
        <w:t>由区文广</w:t>
      </w:r>
      <w:proofErr w:type="gramStart"/>
      <w:r w:rsidRPr="000423C8">
        <w:rPr>
          <w:rFonts w:ascii="仿宋" w:eastAsia="仿宋" w:hAnsi="仿宋"/>
          <w:sz w:val="32"/>
          <w:szCs w:val="32"/>
          <w:lang w:val="zh-TW"/>
        </w:rPr>
        <w:t>新旅局负责</w:t>
      </w:r>
      <w:proofErr w:type="gramEnd"/>
      <w:r w:rsidRPr="000423C8">
        <w:rPr>
          <w:rFonts w:ascii="仿宋" w:eastAsia="仿宋" w:hAnsi="仿宋" w:hint="eastAsia"/>
          <w:sz w:val="32"/>
          <w:szCs w:val="32"/>
          <w:lang w:bidi="en-US"/>
        </w:rPr>
        <w:t>解释。</w:t>
      </w:r>
    </w:p>
    <w:p w:rsidR="00D1308C" w:rsidRPr="000423C8" w:rsidRDefault="00D1308C">
      <w:pPr>
        <w:rPr>
          <w:rFonts w:ascii="仿宋" w:eastAsia="仿宋" w:hAnsi="仿宋"/>
          <w:sz w:val="32"/>
          <w:szCs w:val="32"/>
        </w:rPr>
      </w:pPr>
    </w:p>
    <w:sectPr w:rsidR="00D1308C" w:rsidRPr="000423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7B" w:rsidRDefault="00A34C7B" w:rsidP="00D20922">
      <w:r>
        <w:separator/>
      </w:r>
    </w:p>
  </w:endnote>
  <w:endnote w:type="continuationSeparator" w:id="0">
    <w:p w:rsidR="00A34C7B" w:rsidRDefault="00A34C7B" w:rsidP="00D2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7B" w:rsidRDefault="00A34C7B" w:rsidP="00D20922">
      <w:r>
        <w:separator/>
      </w:r>
    </w:p>
  </w:footnote>
  <w:footnote w:type="continuationSeparator" w:id="0">
    <w:p w:rsidR="00A34C7B" w:rsidRDefault="00A34C7B" w:rsidP="00D20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35"/>
    <w:rsid w:val="000423C8"/>
    <w:rsid w:val="000A1650"/>
    <w:rsid w:val="00126B09"/>
    <w:rsid w:val="001F29CF"/>
    <w:rsid w:val="002D1535"/>
    <w:rsid w:val="002D1B9A"/>
    <w:rsid w:val="00301888"/>
    <w:rsid w:val="003A60A3"/>
    <w:rsid w:val="003B4794"/>
    <w:rsid w:val="00486434"/>
    <w:rsid w:val="004C1060"/>
    <w:rsid w:val="004D4593"/>
    <w:rsid w:val="005204E8"/>
    <w:rsid w:val="00584CF8"/>
    <w:rsid w:val="005D1C97"/>
    <w:rsid w:val="005D4DF6"/>
    <w:rsid w:val="0062557A"/>
    <w:rsid w:val="00655984"/>
    <w:rsid w:val="006B1654"/>
    <w:rsid w:val="006C1495"/>
    <w:rsid w:val="007706FF"/>
    <w:rsid w:val="00794A1F"/>
    <w:rsid w:val="0084284B"/>
    <w:rsid w:val="00947E8E"/>
    <w:rsid w:val="009535EE"/>
    <w:rsid w:val="00974951"/>
    <w:rsid w:val="00A15BDF"/>
    <w:rsid w:val="00A224F6"/>
    <w:rsid w:val="00A34C7B"/>
    <w:rsid w:val="00A82640"/>
    <w:rsid w:val="00B93D8E"/>
    <w:rsid w:val="00C56709"/>
    <w:rsid w:val="00C6491E"/>
    <w:rsid w:val="00C93392"/>
    <w:rsid w:val="00D1308C"/>
    <w:rsid w:val="00D20922"/>
    <w:rsid w:val="00D2132A"/>
    <w:rsid w:val="00DB247A"/>
    <w:rsid w:val="00DC36D0"/>
    <w:rsid w:val="00E1169B"/>
    <w:rsid w:val="00EA66A4"/>
    <w:rsid w:val="00EF7A1C"/>
    <w:rsid w:val="00F02255"/>
    <w:rsid w:val="00FE1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0922"/>
    <w:rPr>
      <w:sz w:val="18"/>
      <w:szCs w:val="18"/>
    </w:rPr>
  </w:style>
  <w:style w:type="paragraph" w:styleId="a4">
    <w:name w:val="footer"/>
    <w:basedOn w:val="a"/>
    <w:link w:val="Char0"/>
    <w:uiPriority w:val="99"/>
    <w:unhideWhenUsed/>
    <w:rsid w:val="00D20922"/>
    <w:pPr>
      <w:tabs>
        <w:tab w:val="center" w:pos="4153"/>
        <w:tab w:val="right" w:pos="8306"/>
      </w:tabs>
      <w:snapToGrid w:val="0"/>
      <w:jc w:val="left"/>
    </w:pPr>
    <w:rPr>
      <w:sz w:val="18"/>
      <w:szCs w:val="18"/>
    </w:rPr>
  </w:style>
  <w:style w:type="character" w:customStyle="1" w:styleId="Char0">
    <w:name w:val="页脚 Char"/>
    <w:basedOn w:val="a0"/>
    <w:link w:val="a4"/>
    <w:uiPriority w:val="99"/>
    <w:rsid w:val="00D20922"/>
    <w:rPr>
      <w:sz w:val="18"/>
      <w:szCs w:val="18"/>
    </w:rPr>
  </w:style>
  <w:style w:type="paragraph" w:styleId="a5">
    <w:name w:val="Balloon Text"/>
    <w:basedOn w:val="a"/>
    <w:link w:val="Char1"/>
    <w:uiPriority w:val="99"/>
    <w:semiHidden/>
    <w:unhideWhenUsed/>
    <w:rsid w:val="00D2132A"/>
    <w:rPr>
      <w:sz w:val="18"/>
      <w:szCs w:val="18"/>
    </w:rPr>
  </w:style>
  <w:style w:type="character" w:customStyle="1" w:styleId="Char1">
    <w:name w:val="批注框文本 Char"/>
    <w:basedOn w:val="a0"/>
    <w:link w:val="a5"/>
    <w:uiPriority w:val="99"/>
    <w:semiHidden/>
    <w:rsid w:val="00D213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0922"/>
    <w:rPr>
      <w:sz w:val="18"/>
      <w:szCs w:val="18"/>
    </w:rPr>
  </w:style>
  <w:style w:type="paragraph" w:styleId="a4">
    <w:name w:val="footer"/>
    <w:basedOn w:val="a"/>
    <w:link w:val="Char0"/>
    <w:uiPriority w:val="99"/>
    <w:unhideWhenUsed/>
    <w:rsid w:val="00D20922"/>
    <w:pPr>
      <w:tabs>
        <w:tab w:val="center" w:pos="4153"/>
        <w:tab w:val="right" w:pos="8306"/>
      </w:tabs>
      <w:snapToGrid w:val="0"/>
      <w:jc w:val="left"/>
    </w:pPr>
    <w:rPr>
      <w:sz w:val="18"/>
      <w:szCs w:val="18"/>
    </w:rPr>
  </w:style>
  <w:style w:type="character" w:customStyle="1" w:styleId="Char0">
    <w:name w:val="页脚 Char"/>
    <w:basedOn w:val="a0"/>
    <w:link w:val="a4"/>
    <w:uiPriority w:val="99"/>
    <w:rsid w:val="00D20922"/>
    <w:rPr>
      <w:sz w:val="18"/>
      <w:szCs w:val="18"/>
    </w:rPr>
  </w:style>
  <w:style w:type="paragraph" w:styleId="a5">
    <w:name w:val="Balloon Text"/>
    <w:basedOn w:val="a"/>
    <w:link w:val="Char1"/>
    <w:uiPriority w:val="99"/>
    <w:semiHidden/>
    <w:unhideWhenUsed/>
    <w:rsid w:val="00D2132A"/>
    <w:rPr>
      <w:sz w:val="18"/>
      <w:szCs w:val="18"/>
    </w:rPr>
  </w:style>
  <w:style w:type="character" w:customStyle="1" w:styleId="Char1">
    <w:name w:val="批注框文本 Char"/>
    <w:basedOn w:val="a0"/>
    <w:link w:val="a5"/>
    <w:uiPriority w:val="99"/>
    <w:semiHidden/>
    <w:rsid w:val="00D213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6</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2023-09-12T09:33:00Z</cp:lastPrinted>
  <dcterms:created xsi:type="dcterms:W3CDTF">2023-09-01T04:46:00Z</dcterms:created>
  <dcterms:modified xsi:type="dcterms:W3CDTF">2023-09-19T02:27:00Z</dcterms:modified>
</cp:coreProperties>
</file>