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宋体"/>
          <w:color w:val="auto"/>
          <w:spacing w:val="2"/>
          <w:sz w:val="44"/>
          <w:szCs w:val="44"/>
        </w:rPr>
      </w:pPr>
    </w:p>
    <w:p>
      <w:pPr>
        <w:spacing w:line="560" w:lineRule="exact"/>
        <w:jc w:val="center"/>
        <w:rPr>
          <w:rFonts w:ascii="方正小标宋简体" w:hAnsi="黑体" w:eastAsia="方正小标宋简体" w:cs="宋体"/>
          <w:b/>
          <w:bCs/>
          <w:color w:val="auto"/>
          <w:spacing w:val="2"/>
          <w:sz w:val="44"/>
          <w:szCs w:val="44"/>
        </w:rPr>
      </w:pPr>
      <w:bookmarkStart w:id="0" w:name="_GoBack"/>
      <w:r>
        <w:rPr>
          <w:rFonts w:hint="eastAsia" w:ascii="方正小标宋简体" w:hAnsi="黑体" w:eastAsia="方正小标宋简体" w:cs="宋体"/>
          <w:b/>
          <w:bCs/>
          <w:color w:val="auto"/>
          <w:spacing w:val="2"/>
          <w:sz w:val="44"/>
          <w:szCs w:val="44"/>
        </w:rPr>
        <w:t>《红谷滩区关于加快推进区域金融中心</w:t>
      </w:r>
    </w:p>
    <w:p>
      <w:pPr>
        <w:spacing w:line="560" w:lineRule="exact"/>
        <w:jc w:val="center"/>
        <w:rPr>
          <w:rFonts w:ascii="方正小标宋简体" w:hAnsi="黑体" w:eastAsia="方正小标宋简体" w:cs="宋体"/>
          <w:b/>
          <w:bCs/>
          <w:color w:val="auto"/>
          <w:spacing w:val="2"/>
          <w:sz w:val="44"/>
          <w:szCs w:val="44"/>
        </w:rPr>
      </w:pPr>
      <w:r>
        <w:rPr>
          <w:rFonts w:hint="eastAsia" w:ascii="方正小标宋简体" w:hAnsi="黑体" w:eastAsia="方正小标宋简体" w:cs="宋体"/>
          <w:b/>
          <w:bCs/>
          <w:color w:val="auto"/>
          <w:spacing w:val="2"/>
          <w:sz w:val="44"/>
          <w:szCs w:val="44"/>
        </w:rPr>
        <w:t>核心承载区建设的若干政策</w:t>
      </w:r>
    </w:p>
    <w:p>
      <w:pPr>
        <w:spacing w:line="560" w:lineRule="exact"/>
        <w:jc w:val="center"/>
        <w:rPr>
          <w:rFonts w:hint="eastAsia" w:ascii="方正小标宋简体" w:hAnsi="黑体" w:eastAsia="方正小标宋简体" w:cs="宋体"/>
          <w:b/>
          <w:bCs/>
          <w:color w:val="auto"/>
          <w:spacing w:val="2"/>
          <w:sz w:val="44"/>
          <w:szCs w:val="44"/>
          <w:lang w:eastAsia="zh-CN"/>
        </w:rPr>
      </w:pPr>
      <w:r>
        <w:rPr>
          <w:rFonts w:hint="eastAsia" w:ascii="方正小标宋简体" w:hAnsi="黑体" w:eastAsia="方正小标宋简体" w:cs="宋体"/>
          <w:b/>
          <w:bCs/>
          <w:color w:val="auto"/>
          <w:spacing w:val="2"/>
          <w:sz w:val="44"/>
          <w:szCs w:val="44"/>
        </w:rPr>
        <w:t>（征求意见稿）》</w:t>
      </w:r>
      <w:r>
        <w:rPr>
          <w:rFonts w:hint="eastAsia" w:ascii="方正小标宋简体" w:hAnsi="黑体" w:eastAsia="方正小标宋简体" w:cs="宋体"/>
          <w:b/>
          <w:bCs/>
          <w:color w:val="auto"/>
          <w:spacing w:val="2"/>
          <w:sz w:val="44"/>
          <w:szCs w:val="44"/>
          <w:lang w:val="en-US" w:eastAsia="zh-CN"/>
        </w:rPr>
        <w:t>起草说明</w:t>
      </w:r>
    </w:p>
    <w:bookmarkEnd w:id="0"/>
    <w:p>
      <w:pPr>
        <w:spacing w:line="600" w:lineRule="exact"/>
        <w:ind w:firstLine="640" w:firstLineChars="200"/>
        <w:rPr>
          <w:rFonts w:ascii="仿宋_GB2312" w:hAnsi="宋体" w:eastAsia="仿宋_GB2312" w:cs="宋体"/>
          <w:sz w:val="32"/>
          <w:szCs w:val="32"/>
        </w:rPr>
      </w:pPr>
    </w:p>
    <w:p>
      <w:pPr>
        <w:spacing w:line="60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为深入贯彻习近平总书记考察江西重要讲话精神，按照市委、市政府工作要求，通过进一步引进集聚各类金融要素和资源，不断优化金融服务生态体系，增强金融服务实体经济能力，全力打造区域金融中心核心承载区。特制定《红谷滩区关于加快推进区域金融中心核心承载区建设的若干政策（以下简称《征求意见稿》）。现将有关内容解读如下：</w:t>
      </w:r>
    </w:p>
    <w:p>
      <w:pPr>
        <w:spacing w:line="560" w:lineRule="exact"/>
        <w:ind w:left="728"/>
        <w:jc w:val="both"/>
        <w:rPr>
          <w:rFonts w:ascii="方正小标宋简体" w:hAnsi="黑体" w:eastAsia="方正小标宋简体" w:cs="宋体"/>
          <w:color w:val="auto"/>
          <w:spacing w:val="2"/>
          <w:sz w:val="36"/>
          <w:szCs w:val="36"/>
        </w:rPr>
      </w:pPr>
      <w:r>
        <w:rPr>
          <w:rFonts w:hint="eastAsia" w:ascii="方正小标宋简体" w:hAnsi="黑体" w:eastAsia="方正小标宋简体" w:cs="宋体"/>
          <w:color w:val="auto"/>
          <w:spacing w:val="2"/>
          <w:sz w:val="36"/>
          <w:szCs w:val="36"/>
        </w:rPr>
        <w:t>一、起草背景</w:t>
      </w:r>
    </w:p>
    <w:p>
      <w:pPr>
        <w:spacing w:line="560" w:lineRule="exact"/>
        <w:ind w:firstLine="624" w:firstLineChars="200"/>
        <w:jc w:val="both"/>
        <w:rPr>
          <w:rFonts w:ascii="仿宋_GB2312" w:hAnsi="仿宋" w:eastAsia="仿宋_GB2312" w:cs="仿宋"/>
          <w:color w:val="auto"/>
          <w:spacing w:val="-4"/>
          <w:sz w:val="32"/>
          <w:szCs w:val="32"/>
        </w:rPr>
      </w:pPr>
      <w:r>
        <w:rPr>
          <w:rFonts w:hint="eastAsia" w:ascii="仿宋_GB2312" w:hAnsi="仿宋" w:eastAsia="仿宋_GB2312" w:cs="仿宋"/>
          <w:color w:val="auto"/>
          <w:spacing w:val="-4"/>
          <w:sz w:val="32"/>
          <w:szCs w:val="32"/>
        </w:rPr>
        <w:t>红谷滩金融商务区经过近十年的稳健发展，汇集了全省</w:t>
      </w:r>
      <w:r>
        <w:rPr>
          <w:rFonts w:ascii="仿宋_GB2312" w:hAnsi="仿宋" w:eastAsia="仿宋_GB2312" w:cs="仿宋"/>
          <w:color w:val="auto"/>
          <w:spacing w:val="-4"/>
          <w:sz w:val="32"/>
          <w:szCs w:val="32"/>
        </w:rPr>
        <w:t>8</w:t>
      </w:r>
      <w:r>
        <w:rPr>
          <w:rFonts w:hint="eastAsia" w:ascii="仿宋_GB2312" w:hAnsi="仿宋" w:eastAsia="仿宋_GB2312" w:cs="仿宋"/>
          <w:color w:val="auto"/>
          <w:spacing w:val="-4"/>
          <w:sz w:val="32"/>
          <w:szCs w:val="32"/>
        </w:rPr>
        <w:t xml:space="preserve">0%以上的法人金融机构和省级区域性总部，构建了全牌照、多层次的区域金融服务体系，已成为江西金融业发展的主要阵地和全省唯一的金融中心。为加快建设红谷滩全省金融商务区升级版，根据《江西省“十四五”金融业发展规划》（赣金发〔2021〕2号）、《南昌市关于打造区域金融中心 </w:t>
      </w:r>
      <w:r>
        <w:rPr>
          <w:rFonts w:ascii="仿宋_GB2312" w:hAnsi="仿宋" w:eastAsia="仿宋_GB2312" w:cs="仿宋"/>
          <w:color w:val="auto"/>
          <w:spacing w:val="-4"/>
          <w:sz w:val="32"/>
          <w:szCs w:val="32"/>
        </w:rPr>
        <w:t xml:space="preserve"> </w:t>
      </w:r>
      <w:r>
        <w:rPr>
          <w:rFonts w:hint="eastAsia" w:ascii="仿宋_GB2312" w:hAnsi="仿宋" w:eastAsia="仿宋_GB2312" w:cs="仿宋"/>
          <w:color w:val="auto"/>
          <w:spacing w:val="-4"/>
          <w:sz w:val="32"/>
          <w:szCs w:val="32"/>
        </w:rPr>
        <w:t>加快金融业高质量发展的实施意见》（洪府发〔202</w:t>
      </w:r>
      <w:r>
        <w:rPr>
          <w:rFonts w:ascii="仿宋_GB2312" w:hAnsi="仿宋" w:eastAsia="仿宋_GB2312" w:cs="仿宋"/>
          <w:color w:val="auto"/>
          <w:spacing w:val="-4"/>
          <w:sz w:val="32"/>
          <w:szCs w:val="32"/>
        </w:rPr>
        <w:t>3</w:t>
      </w:r>
      <w:r>
        <w:rPr>
          <w:rFonts w:hint="eastAsia" w:ascii="仿宋_GB2312" w:hAnsi="仿宋" w:eastAsia="仿宋_GB2312" w:cs="仿宋"/>
          <w:color w:val="auto"/>
          <w:spacing w:val="-4"/>
          <w:sz w:val="32"/>
          <w:szCs w:val="32"/>
        </w:rPr>
        <w:t>〕7号）等文件要求，结合我区实际，2023年3月30日红谷滩区人民政府印发出台《红谷滩区关于加快推进区域金融中心核心承载区建设的若干政策（试行）》。近期</w:t>
      </w:r>
      <w:r>
        <w:rPr>
          <w:rFonts w:hint="eastAsia" w:ascii="仿宋_GB2312" w:hAnsi="仿宋" w:eastAsia="仿宋_GB2312" w:cs="仿宋"/>
          <w:color w:val="auto"/>
          <w:spacing w:val="-4"/>
          <w:sz w:val="32"/>
          <w:szCs w:val="32"/>
          <w:lang w:val="en-US" w:eastAsia="zh-CN"/>
        </w:rPr>
        <w:t>因</w:t>
      </w:r>
      <w:r>
        <w:rPr>
          <w:rFonts w:hint="eastAsia" w:ascii="仿宋_GB2312" w:hAnsi="仿宋" w:eastAsia="仿宋_GB2312" w:cs="仿宋"/>
          <w:color w:val="auto"/>
          <w:spacing w:val="-4"/>
          <w:sz w:val="32"/>
          <w:szCs w:val="32"/>
        </w:rPr>
        <w:t>我区政策、社会及经济发展形势发生了重大变化，</w:t>
      </w:r>
      <w:r>
        <w:rPr>
          <w:rFonts w:hint="eastAsia" w:ascii="仿宋_GB2312" w:hAnsi="仿宋" w:eastAsia="仿宋_GB2312" w:cs="仿宋"/>
          <w:color w:val="auto"/>
          <w:spacing w:val="-4"/>
          <w:sz w:val="32"/>
          <w:szCs w:val="32"/>
          <w:lang w:val="en-US" w:eastAsia="zh-CN"/>
        </w:rPr>
        <w:t>正在对该政策进行修订</w:t>
      </w:r>
      <w:r>
        <w:rPr>
          <w:rFonts w:hint="eastAsia" w:ascii="仿宋_GB2312" w:hAnsi="仿宋" w:eastAsia="仿宋_GB2312" w:cs="仿宋"/>
          <w:color w:val="auto"/>
          <w:spacing w:val="-4"/>
          <w:sz w:val="32"/>
          <w:szCs w:val="32"/>
        </w:rPr>
        <w:t>。</w:t>
      </w:r>
    </w:p>
    <w:p>
      <w:pPr>
        <w:spacing w:line="560" w:lineRule="exact"/>
        <w:ind w:firstLine="728" w:firstLineChars="200"/>
        <w:jc w:val="both"/>
        <w:rPr>
          <w:rFonts w:ascii="方正小标宋简体" w:hAnsi="黑体" w:eastAsia="方正小标宋简体" w:cs="宋体"/>
          <w:color w:val="auto"/>
          <w:spacing w:val="2"/>
          <w:sz w:val="36"/>
          <w:szCs w:val="36"/>
        </w:rPr>
      </w:pPr>
      <w:r>
        <w:rPr>
          <w:rFonts w:hint="eastAsia" w:ascii="方正小标宋简体" w:hAnsi="黑体" w:eastAsia="方正小标宋简体" w:cs="宋体"/>
          <w:color w:val="auto"/>
          <w:spacing w:val="2"/>
          <w:sz w:val="36"/>
          <w:szCs w:val="36"/>
        </w:rPr>
        <w:t>二、主要考虑</w:t>
      </w:r>
    </w:p>
    <w:p>
      <w:pPr>
        <w:spacing w:line="560" w:lineRule="exact"/>
        <w:ind w:firstLine="624" w:firstLineChars="200"/>
        <w:jc w:val="both"/>
        <w:rPr>
          <w:rFonts w:hint="eastAsia" w:ascii="仿宋_GB2312" w:hAnsi="仿宋" w:eastAsia="仿宋_GB2312" w:cs="仿宋"/>
          <w:color w:val="auto"/>
          <w:spacing w:val="-4"/>
          <w:sz w:val="32"/>
          <w:szCs w:val="32"/>
          <w:lang w:eastAsia="zh-CN"/>
        </w:rPr>
      </w:pPr>
      <w:r>
        <w:rPr>
          <w:rFonts w:hint="eastAsia" w:ascii="仿宋_GB2312" w:hAnsi="仿宋" w:eastAsia="仿宋_GB2312" w:cs="仿宋"/>
          <w:color w:val="auto"/>
          <w:spacing w:val="-4"/>
          <w:sz w:val="32"/>
          <w:szCs w:val="32"/>
        </w:rPr>
        <w:t>《征求意见稿》修订的总体思路是保持原有框架和奖补力度基本不变，主要针对原有的涉税条款进行修订，并对部分不够清晰、不够全面的条款进行优化。《征求意见稿》参照《南昌市人民政府办公厅关于对&lt;南昌市人民政府印发关于加快推进全省金融商务区建设的优惠政策的通知&gt;进行相关修改的批复》(洪府厅字〔2016〕208号)</w:t>
      </w:r>
      <w:r>
        <w:rPr>
          <w:rFonts w:hint="eastAsia" w:ascii="仿宋_GB2312" w:hAnsi="仿宋" w:eastAsia="仿宋_GB2312" w:cs="仿宋"/>
          <w:color w:val="auto"/>
          <w:spacing w:val="-4"/>
          <w:sz w:val="32"/>
          <w:szCs w:val="32"/>
          <w:lang w:eastAsia="zh-CN"/>
        </w:rPr>
        <w:t>，</w:t>
      </w:r>
      <w:r>
        <w:rPr>
          <w:rFonts w:hint="eastAsia" w:ascii="仿宋_GB2312" w:hAnsi="仿宋" w:eastAsia="仿宋_GB2312" w:cs="仿宋"/>
          <w:color w:val="auto"/>
          <w:spacing w:val="-4"/>
          <w:sz w:val="32"/>
          <w:szCs w:val="32"/>
        </w:rPr>
        <w:t>依据金融机构及企业的规模体量、净利润与区级财政贡献等进行奖励补贴</w:t>
      </w:r>
      <w:r>
        <w:rPr>
          <w:rFonts w:hint="eastAsia" w:ascii="仿宋_GB2312" w:hAnsi="仿宋" w:eastAsia="仿宋_GB2312" w:cs="仿宋"/>
          <w:color w:val="auto"/>
          <w:spacing w:val="-4"/>
          <w:sz w:val="32"/>
          <w:szCs w:val="32"/>
          <w:lang w:eastAsia="zh-CN"/>
        </w:rPr>
        <w:t>。</w:t>
      </w:r>
    </w:p>
    <w:p>
      <w:pPr>
        <w:spacing w:line="560" w:lineRule="exact"/>
        <w:ind w:firstLine="728" w:firstLineChars="200"/>
        <w:jc w:val="both"/>
        <w:rPr>
          <w:rFonts w:ascii="方正小标宋简体" w:hAnsi="黑体" w:eastAsia="方正小标宋简体" w:cs="宋体"/>
          <w:color w:val="auto"/>
          <w:spacing w:val="2"/>
          <w:sz w:val="36"/>
          <w:szCs w:val="36"/>
        </w:rPr>
      </w:pPr>
      <w:r>
        <w:rPr>
          <w:rFonts w:hint="eastAsia" w:ascii="方正小标宋简体" w:hAnsi="黑体" w:eastAsia="方正小标宋简体" w:cs="宋体"/>
          <w:color w:val="auto"/>
          <w:spacing w:val="2"/>
          <w:sz w:val="36"/>
          <w:szCs w:val="36"/>
        </w:rPr>
        <w:t>三、政策解读</w:t>
      </w:r>
    </w:p>
    <w:p>
      <w:pPr>
        <w:spacing w:line="560" w:lineRule="exact"/>
        <w:ind w:firstLine="624" w:firstLineChars="200"/>
        <w:jc w:val="both"/>
        <w:rPr>
          <w:rFonts w:ascii="仿宋_GB2312" w:hAnsi="黑体" w:eastAsia="仿宋_GB2312" w:cs="宋体"/>
          <w:b/>
          <w:bCs/>
          <w:color w:val="auto"/>
          <w:spacing w:val="2"/>
          <w:sz w:val="32"/>
          <w:szCs w:val="32"/>
        </w:rPr>
      </w:pPr>
      <w:r>
        <w:rPr>
          <w:rFonts w:hint="eastAsia" w:ascii="仿宋_GB2312" w:hAnsi="仿宋" w:eastAsia="仿宋_GB2312" w:cs="仿宋"/>
          <w:color w:val="auto"/>
          <w:spacing w:val="-4"/>
          <w:sz w:val="32"/>
          <w:szCs w:val="32"/>
        </w:rPr>
        <w:t>《征求意见稿》共九章三十三条，</w:t>
      </w:r>
      <w:r>
        <w:rPr>
          <w:rFonts w:hint="eastAsia" w:ascii="仿宋_GB2312" w:hAnsi="黑体" w:eastAsia="仿宋_GB2312" w:cs="宋体"/>
          <w:color w:val="auto"/>
          <w:spacing w:val="2"/>
          <w:sz w:val="32"/>
          <w:szCs w:val="32"/>
        </w:rPr>
        <w:t>亮点主要体现在以下四个方面：</w:t>
      </w:r>
      <w:r>
        <w:rPr>
          <w:rFonts w:hint="eastAsia" w:ascii="仿宋_GB2312" w:hAnsi="黑体" w:eastAsia="仿宋_GB2312" w:cs="宋体"/>
          <w:b/>
          <w:bCs/>
          <w:color w:val="auto"/>
          <w:spacing w:val="2"/>
          <w:sz w:val="32"/>
          <w:szCs w:val="32"/>
        </w:rPr>
        <w:t>一是奖励存量金融机构和企业。</w:t>
      </w:r>
      <w:r>
        <w:rPr>
          <w:rFonts w:hint="eastAsia" w:ascii="仿宋_GB2312" w:hAnsi="黑体" w:eastAsia="仿宋_GB2312" w:cs="宋体"/>
          <w:color w:val="auto"/>
          <w:spacing w:val="2"/>
          <w:sz w:val="32"/>
          <w:szCs w:val="32"/>
        </w:rPr>
        <w:t>对存量金融机构设置发展奖励及高管购房补贴，进一步提高区内存量金融机构政策获得感。</w:t>
      </w:r>
      <w:r>
        <w:rPr>
          <w:rFonts w:hint="eastAsia" w:ascii="仿宋_GB2312" w:hAnsi="黑体" w:eastAsia="仿宋_GB2312" w:cs="宋体"/>
          <w:b/>
          <w:bCs/>
          <w:color w:val="auto"/>
          <w:spacing w:val="2"/>
          <w:sz w:val="32"/>
          <w:szCs w:val="32"/>
        </w:rPr>
        <w:t>二是大力引进集聚各类金融要素和资源。</w:t>
      </w:r>
      <w:r>
        <w:rPr>
          <w:rFonts w:hint="eastAsia" w:ascii="仿宋_GB2312" w:hAnsi="黑体" w:eastAsia="仿宋_GB2312" w:cs="宋体"/>
          <w:color w:val="auto"/>
          <w:spacing w:val="2"/>
          <w:sz w:val="32"/>
          <w:szCs w:val="32"/>
        </w:rPr>
        <w:t>《征求意见稿》将金融控股公司、金融机构一级以下分支机构、基金、国内外高端金融中介、供应链金融企业等纳入奖励对象范围，不断优化金融服务生态体系。</w:t>
      </w:r>
      <w:r>
        <w:rPr>
          <w:rFonts w:hint="eastAsia" w:ascii="仿宋_GB2312" w:hAnsi="黑体" w:eastAsia="仿宋_GB2312" w:cs="宋体"/>
          <w:b/>
          <w:bCs/>
          <w:color w:val="auto"/>
          <w:spacing w:val="2"/>
          <w:sz w:val="32"/>
          <w:szCs w:val="32"/>
        </w:rPr>
        <w:t>三是支持金融创新发展。</w:t>
      </w:r>
      <w:r>
        <w:rPr>
          <w:rFonts w:hint="eastAsia" w:ascii="仿宋_GB2312" w:hAnsi="黑体" w:eastAsia="仿宋_GB2312" w:cs="宋体"/>
          <w:color w:val="auto"/>
          <w:spacing w:val="2"/>
          <w:sz w:val="32"/>
          <w:szCs w:val="32"/>
        </w:rPr>
        <w:t>《征求意见稿》鼓励高水平研究力量为</w:t>
      </w:r>
      <w:r>
        <w:rPr>
          <w:rFonts w:ascii="仿宋_GB2312" w:hAnsi="黑体" w:eastAsia="仿宋_GB2312" w:cs="宋体"/>
          <w:color w:val="auto"/>
          <w:spacing w:val="2"/>
          <w:sz w:val="32"/>
          <w:szCs w:val="32"/>
        </w:rPr>
        <w:t>红谷滩构建区域金融中心核心承载区</w:t>
      </w:r>
      <w:r>
        <w:rPr>
          <w:rFonts w:hint="eastAsia" w:ascii="仿宋_GB2312" w:hAnsi="黑体" w:eastAsia="仿宋_GB2312" w:cs="宋体"/>
          <w:color w:val="auto"/>
          <w:spacing w:val="2"/>
          <w:sz w:val="32"/>
          <w:szCs w:val="32"/>
        </w:rPr>
        <w:t>提供智力支持，通过发布</w:t>
      </w:r>
      <w:r>
        <w:rPr>
          <w:rFonts w:ascii="仿宋_GB2312" w:hAnsi="黑体" w:eastAsia="仿宋_GB2312" w:cs="宋体"/>
          <w:color w:val="auto"/>
          <w:spacing w:val="2"/>
          <w:sz w:val="32"/>
          <w:szCs w:val="32"/>
        </w:rPr>
        <w:t>决策咨询研究课题</w:t>
      </w:r>
      <w:r>
        <w:rPr>
          <w:rFonts w:hint="eastAsia" w:ascii="仿宋_GB2312" w:hAnsi="黑体" w:eastAsia="仿宋_GB2312" w:cs="宋体"/>
          <w:color w:val="auto"/>
          <w:spacing w:val="2"/>
          <w:sz w:val="32"/>
          <w:szCs w:val="32"/>
        </w:rPr>
        <w:t>等形式，针对我区金融产业发展的难点、痛点问题如普惠金融、绿色金融、企业上市、基金产业园、数字金融创新园建设等寻求破题之法。</w:t>
      </w:r>
      <w:r>
        <w:rPr>
          <w:rFonts w:hint="eastAsia" w:ascii="仿宋_GB2312" w:hAnsi="黑体" w:eastAsia="仿宋_GB2312" w:cs="宋体"/>
          <w:b/>
          <w:bCs/>
          <w:color w:val="auto"/>
          <w:spacing w:val="2"/>
          <w:sz w:val="32"/>
          <w:szCs w:val="32"/>
        </w:rPr>
        <w:t>四是</w:t>
      </w:r>
      <w:r>
        <w:rPr>
          <w:rFonts w:ascii="仿宋_GB2312" w:hAnsi="黑体" w:eastAsia="仿宋_GB2312" w:cs="宋体"/>
          <w:b/>
          <w:bCs/>
          <w:color w:val="auto"/>
          <w:spacing w:val="2"/>
          <w:sz w:val="32"/>
          <w:szCs w:val="32"/>
        </w:rPr>
        <w:t>转变传统招商思维</w:t>
      </w:r>
      <w:r>
        <w:rPr>
          <w:rFonts w:hint="eastAsia" w:ascii="仿宋_GB2312" w:hAnsi="黑体" w:eastAsia="仿宋_GB2312" w:cs="宋体"/>
          <w:b/>
          <w:bCs/>
          <w:color w:val="auto"/>
          <w:spacing w:val="2"/>
          <w:sz w:val="32"/>
          <w:szCs w:val="32"/>
        </w:rPr>
        <w:t>，鼓励以商招商。</w:t>
      </w:r>
      <w:r>
        <w:rPr>
          <w:rFonts w:hint="eastAsia" w:ascii="仿宋_GB2312" w:hAnsi="黑体" w:eastAsia="仿宋_GB2312" w:cs="宋体"/>
          <w:color w:val="auto"/>
          <w:spacing w:val="2"/>
          <w:sz w:val="32"/>
          <w:szCs w:val="32"/>
        </w:rPr>
        <w:t>《征求意见稿》</w:t>
      </w:r>
      <w:r>
        <w:rPr>
          <w:rFonts w:ascii="仿宋_GB2312" w:hAnsi="黑体" w:eastAsia="仿宋_GB2312" w:cs="宋体"/>
          <w:color w:val="auto"/>
          <w:spacing w:val="2"/>
          <w:sz w:val="32"/>
          <w:szCs w:val="32"/>
        </w:rPr>
        <w:t>对积极提供有效招商线索，为红谷滩</w:t>
      </w:r>
      <w:r>
        <w:rPr>
          <w:rFonts w:hint="eastAsia" w:ascii="仿宋_GB2312" w:hAnsi="黑体" w:eastAsia="仿宋_GB2312" w:cs="宋体"/>
          <w:color w:val="auto"/>
          <w:spacing w:val="2"/>
          <w:sz w:val="32"/>
          <w:szCs w:val="32"/>
        </w:rPr>
        <w:t>区招引</w:t>
      </w:r>
      <w:r>
        <w:rPr>
          <w:rFonts w:ascii="仿宋_GB2312" w:hAnsi="黑体" w:eastAsia="仿宋_GB2312" w:cs="宋体"/>
          <w:color w:val="auto"/>
          <w:spacing w:val="2"/>
          <w:sz w:val="32"/>
          <w:szCs w:val="32"/>
        </w:rPr>
        <w:t>各类金融机构</w:t>
      </w:r>
      <w:r>
        <w:rPr>
          <w:rFonts w:hint="eastAsia" w:ascii="仿宋_GB2312" w:hAnsi="黑体" w:eastAsia="仿宋_GB2312" w:cs="宋体"/>
          <w:color w:val="auto"/>
          <w:spacing w:val="2"/>
          <w:sz w:val="32"/>
          <w:szCs w:val="32"/>
        </w:rPr>
        <w:t>、地方金融组织及优质企业等</w:t>
      </w:r>
      <w:r>
        <w:rPr>
          <w:rFonts w:ascii="仿宋_GB2312" w:hAnsi="黑体" w:eastAsia="仿宋_GB2312" w:cs="宋体"/>
          <w:color w:val="auto"/>
          <w:spacing w:val="2"/>
          <w:sz w:val="32"/>
          <w:szCs w:val="32"/>
        </w:rPr>
        <w:t>作出重大贡献、发挥关键作用的金融机构、企业</w:t>
      </w:r>
      <w:r>
        <w:rPr>
          <w:rFonts w:hint="eastAsia" w:ascii="仿宋_GB2312" w:hAnsi="黑体" w:eastAsia="仿宋_GB2312" w:cs="宋体"/>
          <w:color w:val="auto"/>
          <w:spacing w:val="2"/>
          <w:sz w:val="32"/>
          <w:szCs w:val="32"/>
        </w:rPr>
        <w:t>和中介服务机构</w:t>
      </w:r>
      <w:r>
        <w:rPr>
          <w:rFonts w:ascii="仿宋_GB2312" w:hAnsi="黑体" w:eastAsia="仿宋_GB2312" w:cs="宋体"/>
          <w:color w:val="auto"/>
          <w:spacing w:val="2"/>
          <w:sz w:val="32"/>
          <w:szCs w:val="32"/>
        </w:rPr>
        <w:t>，按新</w:t>
      </w:r>
      <w:r>
        <w:rPr>
          <w:rFonts w:hint="eastAsia" w:ascii="仿宋_GB2312" w:hAnsi="黑体" w:eastAsia="仿宋_GB2312" w:cs="宋体"/>
          <w:color w:val="auto"/>
          <w:spacing w:val="2"/>
          <w:sz w:val="32"/>
          <w:szCs w:val="32"/>
        </w:rPr>
        <w:t>招引</w:t>
      </w:r>
      <w:r>
        <w:rPr>
          <w:rFonts w:ascii="仿宋_GB2312" w:hAnsi="黑体" w:eastAsia="仿宋_GB2312" w:cs="宋体"/>
          <w:color w:val="auto"/>
          <w:spacing w:val="2"/>
          <w:sz w:val="32"/>
          <w:szCs w:val="32"/>
        </w:rPr>
        <w:t>金融机构</w:t>
      </w:r>
      <w:r>
        <w:rPr>
          <w:rFonts w:hint="eastAsia" w:ascii="仿宋_GB2312" w:hAnsi="黑体" w:eastAsia="仿宋_GB2312" w:cs="宋体"/>
          <w:color w:val="auto"/>
          <w:spacing w:val="2"/>
          <w:sz w:val="32"/>
          <w:szCs w:val="32"/>
        </w:rPr>
        <w:t>或企业第一个完整会计年度净利润的1%或第一个统计年度固定资产投资额的0.3%给予</w:t>
      </w:r>
      <w:r>
        <w:rPr>
          <w:rFonts w:ascii="仿宋_GB2312" w:hAnsi="黑体" w:eastAsia="仿宋_GB2312" w:cs="宋体"/>
          <w:color w:val="auto"/>
          <w:spacing w:val="2"/>
          <w:sz w:val="32"/>
          <w:szCs w:val="32"/>
        </w:rPr>
        <w:t>奖励。</w:t>
      </w:r>
    </w:p>
    <w:p>
      <w:pPr>
        <w:spacing w:line="560" w:lineRule="exact"/>
        <w:ind w:firstLine="648" w:firstLineChars="200"/>
        <w:jc w:val="both"/>
        <w:rPr>
          <w:rFonts w:ascii="仿宋_GB2312" w:hAnsi="黑体" w:eastAsia="仿宋_GB2312" w:cs="宋体"/>
          <w:color w:val="auto"/>
          <w:spacing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zMGFiNmNlZGM0ZDY1YjkyZWRlZGE5ZTlhMzIyY2UifQ=="/>
  </w:docVars>
  <w:rsids>
    <w:rsidRoot w:val="00765382"/>
    <w:rsid w:val="000112BB"/>
    <w:rsid w:val="00022D70"/>
    <w:rsid w:val="000256E0"/>
    <w:rsid w:val="00027016"/>
    <w:rsid w:val="00030EC5"/>
    <w:rsid w:val="00031ACE"/>
    <w:rsid w:val="00033D12"/>
    <w:rsid w:val="00043803"/>
    <w:rsid w:val="00044F93"/>
    <w:rsid w:val="00046CF6"/>
    <w:rsid w:val="00054BA6"/>
    <w:rsid w:val="00062EAE"/>
    <w:rsid w:val="00066529"/>
    <w:rsid w:val="0007168F"/>
    <w:rsid w:val="000730C5"/>
    <w:rsid w:val="0007591D"/>
    <w:rsid w:val="00076539"/>
    <w:rsid w:val="000A1984"/>
    <w:rsid w:val="000A3B9A"/>
    <w:rsid w:val="000A4E02"/>
    <w:rsid w:val="000B1F7C"/>
    <w:rsid w:val="000C11EF"/>
    <w:rsid w:val="000C5B10"/>
    <w:rsid w:val="000C611D"/>
    <w:rsid w:val="000C6772"/>
    <w:rsid w:val="000D05C1"/>
    <w:rsid w:val="000D13C6"/>
    <w:rsid w:val="000D1654"/>
    <w:rsid w:val="000D720D"/>
    <w:rsid w:val="000E62FD"/>
    <w:rsid w:val="00101DB2"/>
    <w:rsid w:val="0010533A"/>
    <w:rsid w:val="00106107"/>
    <w:rsid w:val="00111331"/>
    <w:rsid w:val="00112287"/>
    <w:rsid w:val="00114781"/>
    <w:rsid w:val="001171D6"/>
    <w:rsid w:val="001176D7"/>
    <w:rsid w:val="0013135D"/>
    <w:rsid w:val="00131FA3"/>
    <w:rsid w:val="00134060"/>
    <w:rsid w:val="00134745"/>
    <w:rsid w:val="001371FF"/>
    <w:rsid w:val="00142528"/>
    <w:rsid w:val="00142B7B"/>
    <w:rsid w:val="00144AEC"/>
    <w:rsid w:val="00156D0B"/>
    <w:rsid w:val="001579FF"/>
    <w:rsid w:val="00164E09"/>
    <w:rsid w:val="001707DF"/>
    <w:rsid w:val="00176E36"/>
    <w:rsid w:val="00180CB2"/>
    <w:rsid w:val="00185968"/>
    <w:rsid w:val="0018781B"/>
    <w:rsid w:val="00190A35"/>
    <w:rsid w:val="001922F6"/>
    <w:rsid w:val="001938AE"/>
    <w:rsid w:val="00194918"/>
    <w:rsid w:val="001A1920"/>
    <w:rsid w:val="001A1E58"/>
    <w:rsid w:val="001A3A52"/>
    <w:rsid w:val="001B5241"/>
    <w:rsid w:val="001B5B4F"/>
    <w:rsid w:val="001C18AF"/>
    <w:rsid w:val="001C56E0"/>
    <w:rsid w:val="001D555E"/>
    <w:rsid w:val="001D7D25"/>
    <w:rsid w:val="001E076C"/>
    <w:rsid w:val="001E25E2"/>
    <w:rsid w:val="001E2837"/>
    <w:rsid w:val="001E773D"/>
    <w:rsid w:val="001F4014"/>
    <w:rsid w:val="001F643E"/>
    <w:rsid w:val="002027F5"/>
    <w:rsid w:val="00203329"/>
    <w:rsid w:val="00205314"/>
    <w:rsid w:val="00205FFC"/>
    <w:rsid w:val="00207DB5"/>
    <w:rsid w:val="00213A05"/>
    <w:rsid w:val="00214892"/>
    <w:rsid w:val="00215735"/>
    <w:rsid w:val="00215AD1"/>
    <w:rsid w:val="00216198"/>
    <w:rsid w:val="0021658D"/>
    <w:rsid w:val="002360E0"/>
    <w:rsid w:val="0023766D"/>
    <w:rsid w:val="00240960"/>
    <w:rsid w:val="002463B5"/>
    <w:rsid w:val="002520AB"/>
    <w:rsid w:val="002568FC"/>
    <w:rsid w:val="002572E7"/>
    <w:rsid w:val="00257449"/>
    <w:rsid w:val="00266F28"/>
    <w:rsid w:val="00274310"/>
    <w:rsid w:val="00274A92"/>
    <w:rsid w:val="00277D51"/>
    <w:rsid w:val="00281D1C"/>
    <w:rsid w:val="002940D1"/>
    <w:rsid w:val="002A1582"/>
    <w:rsid w:val="002B0A61"/>
    <w:rsid w:val="002B100C"/>
    <w:rsid w:val="002B5EAA"/>
    <w:rsid w:val="002C5733"/>
    <w:rsid w:val="002D0406"/>
    <w:rsid w:val="002D0F85"/>
    <w:rsid w:val="002D2401"/>
    <w:rsid w:val="002E45A0"/>
    <w:rsid w:val="002E5660"/>
    <w:rsid w:val="002F122D"/>
    <w:rsid w:val="002F5182"/>
    <w:rsid w:val="002F53CE"/>
    <w:rsid w:val="00300F10"/>
    <w:rsid w:val="00303708"/>
    <w:rsid w:val="0030412D"/>
    <w:rsid w:val="003050D0"/>
    <w:rsid w:val="00313C24"/>
    <w:rsid w:val="0032273E"/>
    <w:rsid w:val="00322F33"/>
    <w:rsid w:val="003246D3"/>
    <w:rsid w:val="003270C6"/>
    <w:rsid w:val="00330C29"/>
    <w:rsid w:val="00332A08"/>
    <w:rsid w:val="00342FD7"/>
    <w:rsid w:val="00347ED3"/>
    <w:rsid w:val="00362580"/>
    <w:rsid w:val="00367F1C"/>
    <w:rsid w:val="003710F3"/>
    <w:rsid w:val="00387CCB"/>
    <w:rsid w:val="00390BD1"/>
    <w:rsid w:val="0039770D"/>
    <w:rsid w:val="003A1ACB"/>
    <w:rsid w:val="003A2FB5"/>
    <w:rsid w:val="003A3DE9"/>
    <w:rsid w:val="003A5830"/>
    <w:rsid w:val="003B3125"/>
    <w:rsid w:val="003B4E40"/>
    <w:rsid w:val="003C397A"/>
    <w:rsid w:val="003C51F8"/>
    <w:rsid w:val="003C5810"/>
    <w:rsid w:val="003C6367"/>
    <w:rsid w:val="003D3F1E"/>
    <w:rsid w:val="003D5E12"/>
    <w:rsid w:val="003F50DE"/>
    <w:rsid w:val="003F52EA"/>
    <w:rsid w:val="003F591A"/>
    <w:rsid w:val="003F601C"/>
    <w:rsid w:val="00400C41"/>
    <w:rsid w:val="00400F69"/>
    <w:rsid w:val="00410436"/>
    <w:rsid w:val="00427D2C"/>
    <w:rsid w:val="00431B71"/>
    <w:rsid w:val="00440AF4"/>
    <w:rsid w:val="00442EFB"/>
    <w:rsid w:val="00444E8F"/>
    <w:rsid w:val="00445775"/>
    <w:rsid w:val="00456BC6"/>
    <w:rsid w:val="004624E6"/>
    <w:rsid w:val="0046252A"/>
    <w:rsid w:val="00465127"/>
    <w:rsid w:val="004678E9"/>
    <w:rsid w:val="00467D0C"/>
    <w:rsid w:val="0047264B"/>
    <w:rsid w:val="00472846"/>
    <w:rsid w:val="00475BD3"/>
    <w:rsid w:val="0048052F"/>
    <w:rsid w:val="00482809"/>
    <w:rsid w:val="00495FD5"/>
    <w:rsid w:val="00496238"/>
    <w:rsid w:val="004A042C"/>
    <w:rsid w:val="004A38B1"/>
    <w:rsid w:val="004A7568"/>
    <w:rsid w:val="004B2E6D"/>
    <w:rsid w:val="004B343B"/>
    <w:rsid w:val="004C04A0"/>
    <w:rsid w:val="004C0DBA"/>
    <w:rsid w:val="004C197B"/>
    <w:rsid w:val="004D0BD9"/>
    <w:rsid w:val="004D2D3B"/>
    <w:rsid w:val="004D507E"/>
    <w:rsid w:val="004E2F0C"/>
    <w:rsid w:val="004E3195"/>
    <w:rsid w:val="004E5EC4"/>
    <w:rsid w:val="004E6A56"/>
    <w:rsid w:val="004E7022"/>
    <w:rsid w:val="004F151A"/>
    <w:rsid w:val="004F5FB5"/>
    <w:rsid w:val="0050000C"/>
    <w:rsid w:val="00504C43"/>
    <w:rsid w:val="0051034C"/>
    <w:rsid w:val="0051101F"/>
    <w:rsid w:val="0051155D"/>
    <w:rsid w:val="00517937"/>
    <w:rsid w:val="005226F2"/>
    <w:rsid w:val="0052466E"/>
    <w:rsid w:val="0052786E"/>
    <w:rsid w:val="00534D4B"/>
    <w:rsid w:val="00540C6C"/>
    <w:rsid w:val="005467B3"/>
    <w:rsid w:val="005531B3"/>
    <w:rsid w:val="00553C0C"/>
    <w:rsid w:val="00556287"/>
    <w:rsid w:val="00566108"/>
    <w:rsid w:val="00570338"/>
    <w:rsid w:val="00570C24"/>
    <w:rsid w:val="005748A5"/>
    <w:rsid w:val="00580606"/>
    <w:rsid w:val="0058523A"/>
    <w:rsid w:val="005868A9"/>
    <w:rsid w:val="00587B83"/>
    <w:rsid w:val="00587F32"/>
    <w:rsid w:val="00597A95"/>
    <w:rsid w:val="005A364F"/>
    <w:rsid w:val="005A6D9A"/>
    <w:rsid w:val="005B04AD"/>
    <w:rsid w:val="005B1DE3"/>
    <w:rsid w:val="005B24C5"/>
    <w:rsid w:val="005B25E4"/>
    <w:rsid w:val="005B266D"/>
    <w:rsid w:val="005B50C6"/>
    <w:rsid w:val="005B5247"/>
    <w:rsid w:val="005C2766"/>
    <w:rsid w:val="005C3909"/>
    <w:rsid w:val="005C6AE4"/>
    <w:rsid w:val="005D7BEF"/>
    <w:rsid w:val="005E1295"/>
    <w:rsid w:val="005E3F07"/>
    <w:rsid w:val="005E5493"/>
    <w:rsid w:val="005E6E05"/>
    <w:rsid w:val="005E72F7"/>
    <w:rsid w:val="005F1358"/>
    <w:rsid w:val="005F375F"/>
    <w:rsid w:val="005F58FC"/>
    <w:rsid w:val="0060394C"/>
    <w:rsid w:val="0060546A"/>
    <w:rsid w:val="0062011B"/>
    <w:rsid w:val="006209D6"/>
    <w:rsid w:val="00621F57"/>
    <w:rsid w:val="00622691"/>
    <w:rsid w:val="00625E26"/>
    <w:rsid w:val="006262D1"/>
    <w:rsid w:val="00631052"/>
    <w:rsid w:val="00632CAD"/>
    <w:rsid w:val="0063570B"/>
    <w:rsid w:val="00643442"/>
    <w:rsid w:val="0064416B"/>
    <w:rsid w:val="006455B8"/>
    <w:rsid w:val="0064748E"/>
    <w:rsid w:val="0064766A"/>
    <w:rsid w:val="006541D9"/>
    <w:rsid w:val="00655FFD"/>
    <w:rsid w:val="0067494D"/>
    <w:rsid w:val="00674B8B"/>
    <w:rsid w:val="0068118A"/>
    <w:rsid w:val="00682400"/>
    <w:rsid w:val="006833D2"/>
    <w:rsid w:val="00683A37"/>
    <w:rsid w:val="006865D7"/>
    <w:rsid w:val="00686BCC"/>
    <w:rsid w:val="006876EB"/>
    <w:rsid w:val="00691B50"/>
    <w:rsid w:val="006948BC"/>
    <w:rsid w:val="006A3619"/>
    <w:rsid w:val="006A596C"/>
    <w:rsid w:val="006B0685"/>
    <w:rsid w:val="006B7EF1"/>
    <w:rsid w:val="006C0C09"/>
    <w:rsid w:val="006C4508"/>
    <w:rsid w:val="006D2105"/>
    <w:rsid w:val="006D3405"/>
    <w:rsid w:val="006E5351"/>
    <w:rsid w:val="006E6E6F"/>
    <w:rsid w:val="006E7923"/>
    <w:rsid w:val="006E7CA1"/>
    <w:rsid w:val="006F1032"/>
    <w:rsid w:val="006F208B"/>
    <w:rsid w:val="006F2F38"/>
    <w:rsid w:val="006F57FF"/>
    <w:rsid w:val="006F591D"/>
    <w:rsid w:val="00700180"/>
    <w:rsid w:val="007016FE"/>
    <w:rsid w:val="0070221A"/>
    <w:rsid w:val="00705D77"/>
    <w:rsid w:val="00707A06"/>
    <w:rsid w:val="00711668"/>
    <w:rsid w:val="00712830"/>
    <w:rsid w:val="00712BF4"/>
    <w:rsid w:val="0071311B"/>
    <w:rsid w:val="00714262"/>
    <w:rsid w:val="007144F9"/>
    <w:rsid w:val="00715969"/>
    <w:rsid w:val="00722504"/>
    <w:rsid w:val="00722E1F"/>
    <w:rsid w:val="0072734A"/>
    <w:rsid w:val="00727FF9"/>
    <w:rsid w:val="007352FC"/>
    <w:rsid w:val="00757245"/>
    <w:rsid w:val="00761AE0"/>
    <w:rsid w:val="00764567"/>
    <w:rsid w:val="00765382"/>
    <w:rsid w:val="0077150D"/>
    <w:rsid w:val="007812FC"/>
    <w:rsid w:val="0078257A"/>
    <w:rsid w:val="00793266"/>
    <w:rsid w:val="00793635"/>
    <w:rsid w:val="007A2575"/>
    <w:rsid w:val="007A76EC"/>
    <w:rsid w:val="007B10C7"/>
    <w:rsid w:val="007B4EA1"/>
    <w:rsid w:val="007C1158"/>
    <w:rsid w:val="007D10D9"/>
    <w:rsid w:val="007D2D58"/>
    <w:rsid w:val="007D3066"/>
    <w:rsid w:val="007D464E"/>
    <w:rsid w:val="007E2B74"/>
    <w:rsid w:val="007E5C64"/>
    <w:rsid w:val="007F373C"/>
    <w:rsid w:val="007F7969"/>
    <w:rsid w:val="008032DB"/>
    <w:rsid w:val="008035D0"/>
    <w:rsid w:val="0080373F"/>
    <w:rsid w:val="008168FA"/>
    <w:rsid w:val="00823254"/>
    <w:rsid w:val="00833DC9"/>
    <w:rsid w:val="00833F2F"/>
    <w:rsid w:val="0084346B"/>
    <w:rsid w:val="008436A2"/>
    <w:rsid w:val="008436D7"/>
    <w:rsid w:val="00845F8C"/>
    <w:rsid w:val="00854A41"/>
    <w:rsid w:val="008555E9"/>
    <w:rsid w:val="008574B3"/>
    <w:rsid w:val="008607D8"/>
    <w:rsid w:val="00862365"/>
    <w:rsid w:val="0086635C"/>
    <w:rsid w:val="00871167"/>
    <w:rsid w:val="00873CAB"/>
    <w:rsid w:val="00877B9A"/>
    <w:rsid w:val="00887419"/>
    <w:rsid w:val="008A2D9F"/>
    <w:rsid w:val="008A71FD"/>
    <w:rsid w:val="008B3522"/>
    <w:rsid w:val="008B4FD3"/>
    <w:rsid w:val="008B5990"/>
    <w:rsid w:val="008B6E4E"/>
    <w:rsid w:val="008B7150"/>
    <w:rsid w:val="008B7D65"/>
    <w:rsid w:val="008C1BBC"/>
    <w:rsid w:val="008C1FBA"/>
    <w:rsid w:val="008C2F0A"/>
    <w:rsid w:val="008C5C4F"/>
    <w:rsid w:val="008C6DF2"/>
    <w:rsid w:val="008D0A05"/>
    <w:rsid w:val="008D7BBF"/>
    <w:rsid w:val="008E08DB"/>
    <w:rsid w:val="008E3125"/>
    <w:rsid w:val="008E4EF2"/>
    <w:rsid w:val="008E5914"/>
    <w:rsid w:val="008E6DA4"/>
    <w:rsid w:val="00902C66"/>
    <w:rsid w:val="00902ED6"/>
    <w:rsid w:val="0090445C"/>
    <w:rsid w:val="00905C5A"/>
    <w:rsid w:val="00906EB2"/>
    <w:rsid w:val="00907529"/>
    <w:rsid w:val="009106DB"/>
    <w:rsid w:val="009131EB"/>
    <w:rsid w:val="00916B95"/>
    <w:rsid w:val="00924292"/>
    <w:rsid w:val="00926A3E"/>
    <w:rsid w:val="009318D3"/>
    <w:rsid w:val="00932579"/>
    <w:rsid w:val="00934766"/>
    <w:rsid w:val="009347E0"/>
    <w:rsid w:val="00946196"/>
    <w:rsid w:val="00954494"/>
    <w:rsid w:val="009571C3"/>
    <w:rsid w:val="00957B7B"/>
    <w:rsid w:val="0097042D"/>
    <w:rsid w:val="00970C43"/>
    <w:rsid w:val="00970F10"/>
    <w:rsid w:val="009726D5"/>
    <w:rsid w:val="00972889"/>
    <w:rsid w:val="009778A2"/>
    <w:rsid w:val="00981730"/>
    <w:rsid w:val="00983566"/>
    <w:rsid w:val="00983DF2"/>
    <w:rsid w:val="00986A41"/>
    <w:rsid w:val="0099167C"/>
    <w:rsid w:val="00994366"/>
    <w:rsid w:val="00995142"/>
    <w:rsid w:val="009962B6"/>
    <w:rsid w:val="00996CF5"/>
    <w:rsid w:val="009A59F2"/>
    <w:rsid w:val="009A7037"/>
    <w:rsid w:val="009C085B"/>
    <w:rsid w:val="009C1B68"/>
    <w:rsid w:val="009C40AF"/>
    <w:rsid w:val="009C50E8"/>
    <w:rsid w:val="009C64A7"/>
    <w:rsid w:val="009D0D9C"/>
    <w:rsid w:val="009D1115"/>
    <w:rsid w:val="009D1651"/>
    <w:rsid w:val="009D5121"/>
    <w:rsid w:val="009D6AD7"/>
    <w:rsid w:val="009E0D58"/>
    <w:rsid w:val="009F3EE9"/>
    <w:rsid w:val="00A0584B"/>
    <w:rsid w:val="00A24025"/>
    <w:rsid w:val="00A322D2"/>
    <w:rsid w:val="00A340AF"/>
    <w:rsid w:val="00A36A55"/>
    <w:rsid w:val="00A36CC5"/>
    <w:rsid w:val="00A409D4"/>
    <w:rsid w:val="00A40F9C"/>
    <w:rsid w:val="00A42DA4"/>
    <w:rsid w:val="00A47F29"/>
    <w:rsid w:val="00A5221C"/>
    <w:rsid w:val="00A52517"/>
    <w:rsid w:val="00A53BCF"/>
    <w:rsid w:val="00A53F40"/>
    <w:rsid w:val="00A578E0"/>
    <w:rsid w:val="00A607D0"/>
    <w:rsid w:val="00A60E90"/>
    <w:rsid w:val="00A62DF3"/>
    <w:rsid w:val="00A6347B"/>
    <w:rsid w:val="00A750F9"/>
    <w:rsid w:val="00A769BF"/>
    <w:rsid w:val="00A77295"/>
    <w:rsid w:val="00A818F2"/>
    <w:rsid w:val="00A81ABC"/>
    <w:rsid w:val="00A82F7C"/>
    <w:rsid w:val="00A84277"/>
    <w:rsid w:val="00A91833"/>
    <w:rsid w:val="00A9654D"/>
    <w:rsid w:val="00AA0AD0"/>
    <w:rsid w:val="00AA454D"/>
    <w:rsid w:val="00AA5151"/>
    <w:rsid w:val="00AB4A50"/>
    <w:rsid w:val="00AB7FB5"/>
    <w:rsid w:val="00AD60E0"/>
    <w:rsid w:val="00AE1BE2"/>
    <w:rsid w:val="00AE227D"/>
    <w:rsid w:val="00AE36B4"/>
    <w:rsid w:val="00AE3910"/>
    <w:rsid w:val="00AE5AD2"/>
    <w:rsid w:val="00AE5FAD"/>
    <w:rsid w:val="00AE7B60"/>
    <w:rsid w:val="00AF62D7"/>
    <w:rsid w:val="00B00DBE"/>
    <w:rsid w:val="00B01318"/>
    <w:rsid w:val="00B0747A"/>
    <w:rsid w:val="00B11DD7"/>
    <w:rsid w:val="00B221F1"/>
    <w:rsid w:val="00B305F1"/>
    <w:rsid w:val="00B306F8"/>
    <w:rsid w:val="00B33E74"/>
    <w:rsid w:val="00B40DCC"/>
    <w:rsid w:val="00B46522"/>
    <w:rsid w:val="00B50974"/>
    <w:rsid w:val="00B542FC"/>
    <w:rsid w:val="00B64A93"/>
    <w:rsid w:val="00B651DA"/>
    <w:rsid w:val="00B67C31"/>
    <w:rsid w:val="00B76E97"/>
    <w:rsid w:val="00B80C9B"/>
    <w:rsid w:val="00B8154C"/>
    <w:rsid w:val="00B84F4D"/>
    <w:rsid w:val="00B85D5D"/>
    <w:rsid w:val="00B8661E"/>
    <w:rsid w:val="00B87469"/>
    <w:rsid w:val="00B879E9"/>
    <w:rsid w:val="00B97773"/>
    <w:rsid w:val="00BA7D3B"/>
    <w:rsid w:val="00BB1817"/>
    <w:rsid w:val="00BB48C0"/>
    <w:rsid w:val="00BC01BD"/>
    <w:rsid w:val="00BC6391"/>
    <w:rsid w:val="00BD51DE"/>
    <w:rsid w:val="00BD5672"/>
    <w:rsid w:val="00BD6BD5"/>
    <w:rsid w:val="00BE491B"/>
    <w:rsid w:val="00BE562E"/>
    <w:rsid w:val="00BE63E8"/>
    <w:rsid w:val="00BE7FC3"/>
    <w:rsid w:val="00C0174D"/>
    <w:rsid w:val="00C0194C"/>
    <w:rsid w:val="00C03737"/>
    <w:rsid w:val="00C0414D"/>
    <w:rsid w:val="00C1030B"/>
    <w:rsid w:val="00C15D18"/>
    <w:rsid w:val="00C16BF8"/>
    <w:rsid w:val="00C2080C"/>
    <w:rsid w:val="00C21191"/>
    <w:rsid w:val="00C30AFD"/>
    <w:rsid w:val="00C31B44"/>
    <w:rsid w:val="00C31D27"/>
    <w:rsid w:val="00C34602"/>
    <w:rsid w:val="00C348A7"/>
    <w:rsid w:val="00C3556F"/>
    <w:rsid w:val="00C436F3"/>
    <w:rsid w:val="00C64F92"/>
    <w:rsid w:val="00C736A3"/>
    <w:rsid w:val="00C74EB3"/>
    <w:rsid w:val="00C95EAB"/>
    <w:rsid w:val="00CA0209"/>
    <w:rsid w:val="00CA1D09"/>
    <w:rsid w:val="00CA7A58"/>
    <w:rsid w:val="00CB298B"/>
    <w:rsid w:val="00CB5705"/>
    <w:rsid w:val="00CB57DE"/>
    <w:rsid w:val="00CC1E70"/>
    <w:rsid w:val="00CC2172"/>
    <w:rsid w:val="00CC2F5B"/>
    <w:rsid w:val="00CD063E"/>
    <w:rsid w:val="00CD3F6C"/>
    <w:rsid w:val="00CD6F57"/>
    <w:rsid w:val="00CE09CC"/>
    <w:rsid w:val="00CE24C7"/>
    <w:rsid w:val="00CF5F46"/>
    <w:rsid w:val="00CF7948"/>
    <w:rsid w:val="00D01C79"/>
    <w:rsid w:val="00D01CF8"/>
    <w:rsid w:val="00D02907"/>
    <w:rsid w:val="00D05738"/>
    <w:rsid w:val="00D05ACB"/>
    <w:rsid w:val="00D12515"/>
    <w:rsid w:val="00D16E44"/>
    <w:rsid w:val="00D23402"/>
    <w:rsid w:val="00D33170"/>
    <w:rsid w:val="00D34538"/>
    <w:rsid w:val="00D35D73"/>
    <w:rsid w:val="00D40A3E"/>
    <w:rsid w:val="00D44DFD"/>
    <w:rsid w:val="00D46A2E"/>
    <w:rsid w:val="00D46CA9"/>
    <w:rsid w:val="00D4710F"/>
    <w:rsid w:val="00D54A72"/>
    <w:rsid w:val="00D57ED3"/>
    <w:rsid w:val="00D61046"/>
    <w:rsid w:val="00D76081"/>
    <w:rsid w:val="00D764D0"/>
    <w:rsid w:val="00D80BFF"/>
    <w:rsid w:val="00D81A4E"/>
    <w:rsid w:val="00D81A84"/>
    <w:rsid w:val="00D81D3E"/>
    <w:rsid w:val="00D827D6"/>
    <w:rsid w:val="00D835A1"/>
    <w:rsid w:val="00D9109D"/>
    <w:rsid w:val="00D94D65"/>
    <w:rsid w:val="00DA20F5"/>
    <w:rsid w:val="00DA3B15"/>
    <w:rsid w:val="00DA5624"/>
    <w:rsid w:val="00DB453D"/>
    <w:rsid w:val="00DC2B1B"/>
    <w:rsid w:val="00DD7097"/>
    <w:rsid w:val="00DF0CD8"/>
    <w:rsid w:val="00DF0CEB"/>
    <w:rsid w:val="00DF3EBA"/>
    <w:rsid w:val="00DF5125"/>
    <w:rsid w:val="00E001B1"/>
    <w:rsid w:val="00E010BC"/>
    <w:rsid w:val="00E06410"/>
    <w:rsid w:val="00E11D2E"/>
    <w:rsid w:val="00E139A4"/>
    <w:rsid w:val="00E1570E"/>
    <w:rsid w:val="00E241DF"/>
    <w:rsid w:val="00E51119"/>
    <w:rsid w:val="00E51B85"/>
    <w:rsid w:val="00E53F89"/>
    <w:rsid w:val="00E63368"/>
    <w:rsid w:val="00E677AB"/>
    <w:rsid w:val="00E70AC2"/>
    <w:rsid w:val="00E83E3F"/>
    <w:rsid w:val="00E85A94"/>
    <w:rsid w:val="00E93AAA"/>
    <w:rsid w:val="00E968FC"/>
    <w:rsid w:val="00E96B70"/>
    <w:rsid w:val="00EA427C"/>
    <w:rsid w:val="00EA642A"/>
    <w:rsid w:val="00EB1D01"/>
    <w:rsid w:val="00EC326C"/>
    <w:rsid w:val="00EC4A3D"/>
    <w:rsid w:val="00EC6116"/>
    <w:rsid w:val="00ED01B2"/>
    <w:rsid w:val="00ED0FD7"/>
    <w:rsid w:val="00ED39E7"/>
    <w:rsid w:val="00ED5A1A"/>
    <w:rsid w:val="00EE55F3"/>
    <w:rsid w:val="00EF0620"/>
    <w:rsid w:val="00EF099C"/>
    <w:rsid w:val="00EF2783"/>
    <w:rsid w:val="00EF5514"/>
    <w:rsid w:val="00EF6C10"/>
    <w:rsid w:val="00F001FF"/>
    <w:rsid w:val="00F0188E"/>
    <w:rsid w:val="00F03AA4"/>
    <w:rsid w:val="00F03BF9"/>
    <w:rsid w:val="00F051AB"/>
    <w:rsid w:val="00F1178F"/>
    <w:rsid w:val="00F16A1D"/>
    <w:rsid w:val="00F24172"/>
    <w:rsid w:val="00F245ED"/>
    <w:rsid w:val="00F31CC1"/>
    <w:rsid w:val="00F3277D"/>
    <w:rsid w:val="00F32DEB"/>
    <w:rsid w:val="00F34514"/>
    <w:rsid w:val="00F354B7"/>
    <w:rsid w:val="00F43E40"/>
    <w:rsid w:val="00F45D0C"/>
    <w:rsid w:val="00F52705"/>
    <w:rsid w:val="00F56DEA"/>
    <w:rsid w:val="00F65684"/>
    <w:rsid w:val="00F6571C"/>
    <w:rsid w:val="00F65DD5"/>
    <w:rsid w:val="00F66E45"/>
    <w:rsid w:val="00F721F7"/>
    <w:rsid w:val="00F7494C"/>
    <w:rsid w:val="00F74974"/>
    <w:rsid w:val="00F75192"/>
    <w:rsid w:val="00F75444"/>
    <w:rsid w:val="00F77FFE"/>
    <w:rsid w:val="00F80309"/>
    <w:rsid w:val="00F80FF7"/>
    <w:rsid w:val="00F8540F"/>
    <w:rsid w:val="00F87073"/>
    <w:rsid w:val="00F90D32"/>
    <w:rsid w:val="00F90E00"/>
    <w:rsid w:val="00F93BDD"/>
    <w:rsid w:val="00F95CC2"/>
    <w:rsid w:val="00FA64F6"/>
    <w:rsid w:val="00FB07F7"/>
    <w:rsid w:val="00FB1270"/>
    <w:rsid w:val="00FB18B7"/>
    <w:rsid w:val="00FB3297"/>
    <w:rsid w:val="00FB4BF0"/>
    <w:rsid w:val="00FC0138"/>
    <w:rsid w:val="00FC6E65"/>
    <w:rsid w:val="00FD1FB5"/>
    <w:rsid w:val="00FD5881"/>
    <w:rsid w:val="00FD5D44"/>
    <w:rsid w:val="00FE3E7A"/>
    <w:rsid w:val="00FE6E53"/>
    <w:rsid w:val="00FF1C09"/>
    <w:rsid w:val="00FF699F"/>
    <w:rsid w:val="02A12ECC"/>
    <w:rsid w:val="02CB65E3"/>
    <w:rsid w:val="07926A2E"/>
    <w:rsid w:val="0AA772AF"/>
    <w:rsid w:val="0EDF55D6"/>
    <w:rsid w:val="100E5CC8"/>
    <w:rsid w:val="10850B29"/>
    <w:rsid w:val="10F04B4C"/>
    <w:rsid w:val="125B0B31"/>
    <w:rsid w:val="12C733F6"/>
    <w:rsid w:val="15F01A1A"/>
    <w:rsid w:val="1B706406"/>
    <w:rsid w:val="1BD767A1"/>
    <w:rsid w:val="1D841AD6"/>
    <w:rsid w:val="1E6C7351"/>
    <w:rsid w:val="1F7365C1"/>
    <w:rsid w:val="22C446F8"/>
    <w:rsid w:val="22F664C5"/>
    <w:rsid w:val="23FD6CDF"/>
    <w:rsid w:val="24D2799E"/>
    <w:rsid w:val="27C12AAC"/>
    <w:rsid w:val="2C063C1D"/>
    <w:rsid w:val="2E643D8F"/>
    <w:rsid w:val="2F06784A"/>
    <w:rsid w:val="2F4F58DB"/>
    <w:rsid w:val="2F63311A"/>
    <w:rsid w:val="375B1B93"/>
    <w:rsid w:val="39543E64"/>
    <w:rsid w:val="3B406068"/>
    <w:rsid w:val="3C550AFE"/>
    <w:rsid w:val="3F486992"/>
    <w:rsid w:val="3F874C1D"/>
    <w:rsid w:val="3F963B0C"/>
    <w:rsid w:val="43C50B26"/>
    <w:rsid w:val="451410BA"/>
    <w:rsid w:val="46462D1B"/>
    <w:rsid w:val="466A1452"/>
    <w:rsid w:val="490B75F1"/>
    <w:rsid w:val="4FC04A5A"/>
    <w:rsid w:val="548E5CAE"/>
    <w:rsid w:val="55B7479D"/>
    <w:rsid w:val="58336008"/>
    <w:rsid w:val="58643333"/>
    <w:rsid w:val="590247A7"/>
    <w:rsid w:val="5DBC5A98"/>
    <w:rsid w:val="640112CF"/>
    <w:rsid w:val="69A91FC2"/>
    <w:rsid w:val="6AAC637E"/>
    <w:rsid w:val="6B8B0480"/>
    <w:rsid w:val="6DBC140E"/>
    <w:rsid w:val="6E5271A2"/>
    <w:rsid w:val="6F1F1BA3"/>
    <w:rsid w:val="72E04E43"/>
    <w:rsid w:val="77C96BF7"/>
    <w:rsid w:val="796E3585"/>
    <w:rsid w:val="7BE56F3C"/>
    <w:rsid w:val="7C1B6BB7"/>
    <w:rsid w:val="7C5D0CA3"/>
    <w:rsid w:val="7CC12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pPr>
    <w:rPr>
      <w:rFonts w:ascii="Arial" w:hAnsi="Arial" w:eastAsia="Arial" w:cs="Arial"/>
      <w:color w:val="000000"/>
      <w:sz w:val="21"/>
      <w:szCs w:val="21"/>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kinsoku/>
      <w:autoSpaceDE/>
      <w:autoSpaceDN/>
      <w:adjustRightInd/>
    </w:pPr>
    <w:rPr>
      <w:rFonts w:asciiTheme="minorHAnsi" w:hAnsiTheme="minorHAnsi" w:eastAsiaTheme="minorEastAsia" w:cstheme="minorBidi"/>
      <w:color w:val="auto"/>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kinsoku/>
      <w:autoSpaceDE/>
      <w:autoSpaceDN/>
      <w:adjustRightInd/>
      <w:jc w:val="center"/>
    </w:pPr>
    <w:rPr>
      <w:rFonts w:asciiTheme="minorHAnsi" w:hAnsiTheme="minorHAnsi" w:eastAsiaTheme="minorEastAsia" w:cstheme="minorBidi"/>
      <w:color w:val="auto"/>
      <w:kern w:val="2"/>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99"/>
    <w:pPr>
      <w:ind w:firstLine="420" w:firstLineChars="200"/>
    </w:pPr>
  </w:style>
  <w:style w:type="paragraph" w:customStyle="1" w:styleId="9">
    <w:name w:val="Revision"/>
    <w:semiHidden/>
    <w:uiPriority w:val="99"/>
    <w:rPr>
      <w:rFonts w:ascii="Arial" w:hAnsi="Arial" w:eastAsia="Arial" w:cs="Arial"/>
      <w:color w:val="00000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206</Words>
  <Characters>1179</Characters>
  <Lines>9</Lines>
  <Paragraphs>2</Paragraphs>
  <TotalTime>6</TotalTime>
  <ScaleCrop>false</ScaleCrop>
  <LinksUpToDate>false</LinksUpToDate>
  <CharactersWithSpaces>1383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2023-12-08T08:21:00Z</dcterms:created>
  <dc:creator>Windows</dc:creator>
  <cp:lastModifiedBy>花气袭人暖</cp:lastModifiedBy>
  <dcterms:modified xsi:type="dcterms:W3CDTF">2023-12-14T02:42:39Z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ECCE3212F49C4F41915C653199919232_13</vt:lpwstr>
  </property>
</Properties>
</file>