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宋体"/>
          <w:spacing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宋体"/>
          <w:spacing w:val="2"/>
          <w:sz w:val="44"/>
          <w:szCs w:val="44"/>
          <w:lang w:val="en-US" w:eastAsia="zh-CN"/>
        </w:rPr>
      </w:pPr>
      <w:r>
        <w:rPr>
          <w:rFonts w:hint="eastAsia" w:ascii="方正小标宋简体" w:hAnsi="黑体" w:eastAsia="方正小标宋简体" w:cs="宋体"/>
          <w:spacing w:val="2"/>
          <w:sz w:val="44"/>
          <w:szCs w:val="44"/>
          <w:lang w:val="en-US" w:eastAsia="zh-CN"/>
        </w:rPr>
        <w:t>红谷滩区进一步推进企业上市挂牌高质量发展若干扶持政策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宋体"/>
          <w:spacing w:val="2"/>
          <w:sz w:val="44"/>
          <w:szCs w:val="44"/>
          <w:lang w:val="en-US" w:eastAsia="zh-CN"/>
        </w:rPr>
      </w:pPr>
      <w:r>
        <w:rPr>
          <w:rFonts w:hint="eastAsia" w:ascii="方正小标宋简体" w:hAnsi="黑体" w:eastAsia="方正小标宋简体" w:cs="宋体"/>
          <w:spacing w:val="2"/>
          <w:sz w:val="44"/>
          <w:szCs w:val="44"/>
          <w:lang w:val="en-US" w:eastAsia="zh-CN"/>
        </w:rPr>
        <w:t>（征求意见</w:t>
      </w:r>
      <w:bookmarkStart w:id="0" w:name="_GoBack"/>
      <w:bookmarkEnd w:id="0"/>
      <w:r>
        <w:rPr>
          <w:rFonts w:hint="eastAsia" w:ascii="方正小标宋简体" w:hAnsi="黑体" w:eastAsia="方正小标宋简体" w:cs="宋体"/>
          <w:spacing w:val="2"/>
          <w:sz w:val="44"/>
          <w:szCs w:val="44"/>
          <w:lang w:val="en-US" w:eastAsia="zh-CN"/>
        </w:rPr>
        <w:t>稿）</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624" w:firstLineChars="200"/>
        <w:textAlignment w:val="auto"/>
        <w:rPr>
          <w:rFonts w:ascii="仿宋_GB2312" w:hAnsi="仿宋" w:eastAsia="仿宋_GB2312" w:cs="仿宋"/>
          <w:spacing w:val="-4"/>
          <w:sz w:val="32"/>
          <w:szCs w:val="32"/>
        </w:rPr>
      </w:pPr>
      <w:r>
        <w:rPr>
          <w:rFonts w:hint="eastAsia" w:ascii="仿宋_GB2312" w:hAnsi="仿宋" w:eastAsia="仿宋_GB2312" w:cs="仿宋"/>
          <w:spacing w:val="-4"/>
          <w:sz w:val="32"/>
          <w:szCs w:val="32"/>
        </w:rPr>
        <w:t>为贯彻落实《江西省人民政府办公厅印发关于新时代推动江西资本市场高质量发展若干措施的通知》(赣府厅字〔2021〕58号)</w:t>
      </w:r>
      <w:r>
        <w:rPr>
          <w:rFonts w:hint="eastAsia" w:ascii="仿宋_GB2312" w:hAnsi="仿宋" w:eastAsia="仿宋_GB2312" w:cs="仿宋"/>
          <w:spacing w:val="-4"/>
          <w:sz w:val="32"/>
          <w:szCs w:val="32"/>
          <w:lang w:eastAsia="zh-CN"/>
        </w:rPr>
        <w:t>《南昌市人民政府印发</w:t>
      </w:r>
      <w:r>
        <w:rPr>
          <w:rFonts w:hint="eastAsia" w:ascii="仿宋_GB2312" w:hAnsi="仿宋" w:eastAsia="仿宋_GB2312" w:cs="仿宋"/>
          <w:spacing w:val="-4"/>
          <w:sz w:val="32"/>
          <w:szCs w:val="32"/>
          <w:lang w:val="en-US" w:eastAsia="zh-CN"/>
        </w:rPr>
        <w:t>&lt;关于打造区域金融中心 加快金融业高质量发展的实施意见&gt;的通知</w:t>
      </w:r>
      <w:r>
        <w:rPr>
          <w:rFonts w:hint="eastAsia" w:ascii="仿宋_GB2312" w:hAnsi="仿宋" w:eastAsia="仿宋_GB2312" w:cs="仿宋"/>
          <w:spacing w:val="-4"/>
          <w:sz w:val="32"/>
          <w:szCs w:val="32"/>
          <w:lang w:eastAsia="zh-CN"/>
        </w:rPr>
        <w:t>》</w:t>
      </w:r>
      <w:r>
        <w:rPr>
          <w:rFonts w:ascii="仿宋_GB2312" w:hAnsi="仿宋" w:eastAsia="仿宋_GB2312" w:cs="仿宋"/>
          <w:spacing w:val="-4"/>
          <w:sz w:val="32"/>
          <w:szCs w:val="32"/>
        </w:rPr>
        <w:t>（</w:t>
      </w:r>
      <w:r>
        <w:rPr>
          <w:rFonts w:hint="eastAsia" w:ascii="仿宋_GB2312" w:hAnsi="仿宋" w:eastAsia="仿宋_GB2312" w:cs="仿宋"/>
          <w:spacing w:val="-4"/>
          <w:sz w:val="32"/>
          <w:szCs w:val="32"/>
        </w:rPr>
        <w:t>洪府</w:t>
      </w:r>
      <w:r>
        <w:rPr>
          <w:rFonts w:hint="eastAsia" w:ascii="仿宋_GB2312" w:hAnsi="仿宋" w:eastAsia="仿宋_GB2312" w:cs="仿宋"/>
          <w:spacing w:val="-4"/>
          <w:sz w:val="32"/>
          <w:szCs w:val="32"/>
          <w:lang w:val="en-US" w:eastAsia="zh-CN"/>
        </w:rPr>
        <w:t>发</w:t>
      </w:r>
      <w:r>
        <w:rPr>
          <w:rFonts w:hint="eastAsia" w:ascii="仿宋_GB2312" w:hAnsi="仿宋" w:eastAsia="仿宋_GB2312" w:cs="仿宋"/>
          <w:spacing w:val="-4"/>
          <w:sz w:val="32"/>
          <w:szCs w:val="32"/>
        </w:rPr>
        <w:t>〔202</w:t>
      </w:r>
      <w:r>
        <w:rPr>
          <w:rFonts w:hint="eastAsia" w:ascii="仿宋_GB2312" w:hAnsi="仿宋" w:eastAsia="仿宋_GB2312" w:cs="仿宋"/>
          <w:spacing w:val="-4"/>
          <w:sz w:val="32"/>
          <w:szCs w:val="32"/>
          <w:lang w:val="en-US" w:eastAsia="zh-CN"/>
        </w:rPr>
        <w:t>3</w:t>
      </w:r>
      <w:r>
        <w:rPr>
          <w:rFonts w:hint="eastAsia" w:ascii="仿宋_GB2312" w:hAnsi="仿宋" w:eastAsia="仿宋_GB2312" w:cs="仿宋"/>
          <w:spacing w:val="-4"/>
          <w:sz w:val="32"/>
          <w:szCs w:val="32"/>
        </w:rPr>
        <w:t>〕</w:t>
      </w:r>
      <w:r>
        <w:rPr>
          <w:rFonts w:hint="eastAsia" w:ascii="仿宋_GB2312" w:hAnsi="仿宋" w:eastAsia="仿宋_GB2312" w:cs="仿宋"/>
          <w:spacing w:val="-4"/>
          <w:sz w:val="32"/>
          <w:szCs w:val="32"/>
          <w:lang w:val="en-US" w:eastAsia="zh-CN"/>
        </w:rPr>
        <w:t>7</w:t>
      </w:r>
      <w:r>
        <w:rPr>
          <w:rFonts w:hint="eastAsia" w:ascii="仿宋_GB2312" w:hAnsi="仿宋" w:eastAsia="仿宋_GB2312" w:cs="仿宋"/>
          <w:spacing w:val="-4"/>
          <w:sz w:val="32"/>
          <w:szCs w:val="32"/>
        </w:rPr>
        <w:t>号</w:t>
      </w:r>
      <w:r>
        <w:rPr>
          <w:rFonts w:ascii="仿宋_GB2312" w:hAnsi="仿宋" w:eastAsia="仿宋_GB2312" w:cs="仿宋"/>
          <w:spacing w:val="-4"/>
          <w:sz w:val="32"/>
          <w:szCs w:val="32"/>
        </w:rPr>
        <w:t>）</w:t>
      </w:r>
      <w:r>
        <w:rPr>
          <w:rFonts w:hint="eastAsia" w:ascii="仿宋_GB2312" w:hAnsi="仿宋" w:eastAsia="仿宋_GB2312" w:cs="仿宋"/>
          <w:spacing w:val="-4"/>
          <w:sz w:val="32"/>
          <w:szCs w:val="32"/>
        </w:rPr>
        <w:t>等文件精神</w:t>
      </w:r>
      <w:r>
        <w:rPr>
          <w:rFonts w:ascii="仿宋_GB2312" w:hAnsi="仿宋" w:eastAsia="仿宋_GB2312" w:cs="仿宋"/>
          <w:spacing w:val="-4"/>
          <w:sz w:val="32"/>
          <w:szCs w:val="32"/>
        </w:rPr>
        <w:t>，</w:t>
      </w:r>
      <w:r>
        <w:rPr>
          <w:rFonts w:hint="eastAsia" w:ascii="仿宋_GB2312" w:hAnsi="仿宋" w:eastAsia="仿宋_GB2312" w:cs="仿宋"/>
          <w:spacing w:val="-4"/>
          <w:sz w:val="32"/>
          <w:szCs w:val="32"/>
          <w:lang w:val="en-US" w:eastAsia="zh-CN"/>
        </w:rPr>
        <w:t>进一步推动企业上市“映山红行动”，推进上市公司高质量发展</w:t>
      </w:r>
      <w:r>
        <w:rPr>
          <w:rFonts w:ascii="仿宋_GB2312" w:hAnsi="仿宋" w:eastAsia="仿宋_GB2312" w:cs="仿宋"/>
          <w:spacing w:val="-4"/>
          <w:sz w:val="32"/>
          <w:szCs w:val="32"/>
        </w:rPr>
        <w:t>，</w:t>
      </w:r>
      <w:r>
        <w:rPr>
          <w:rFonts w:hint="eastAsia" w:ascii="仿宋_GB2312" w:hAnsi="仿宋" w:eastAsia="仿宋_GB2312" w:cs="仿宋"/>
          <w:spacing w:val="-4"/>
          <w:sz w:val="32"/>
          <w:szCs w:val="32"/>
        </w:rPr>
        <w:t>促进产业转型升级</w:t>
      </w:r>
      <w:r>
        <w:rPr>
          <w:rFonts w:ascii="仿宋_GB2312" w:hAnsi="仿宋" w:eastAsia="仿宋_GB2312" w:cs="仿宋"/>
          <w:spacing w:val="-4"/>
          <w:sz w:val="32"/>
          <w:szCs w:val="32"/>
        </w:rPr>
        <w:t>，</w:t>
      </w:r>
      <w:r>
        <w:rPr>
          <w:rFonts w:hint="eastAsia" w:ascii="仿宋_GB2312" w:hAnsi="仿宋" w:eastAsia="仿宋_GB2312" w:cs="仿宋"/>
          <w:spacing w:val="-4"/>
          <w:sz w:val="32"/>
          <w:szCs w:val="32"/>
        </w:rPr>
        <w:t>助力全区经济社会高质量发展,特制定本政策。</w:t>
      </w:r>
    </w:p>
    <w:p>
      <w:pPr>
        <w:spacing w:before="100" w:beforeAutospacing="1" w:line="221" w:lineRule="auto"/>
        <w:ind w:firstLine="2087"/>
        <w:rPr>
          <w:rFonts w:ascii="黑体" w:hAnsi="黑体" w:eastAsia="黑体" w:cs="黑体"/>
          <w:spacing w:val="-5"/>
          <w:sz w:val="32"/>
          <w:szCs w:val="32"/>
        </w:rPr>
      </w:pPr>
      <w:r>
        <w:rPr>
          <w:rFonts w:ascii="黑体" w:hAnsi="黑体" w:eastAsia="黑体" w:cs="黑体"/>
          <w:spacing w:val="-5"/>
          <w:sz w:val="32"/>
          <w:szCs w:val="32"/>
        </w:rPr>
        <w:t>第一章</w:t>
      </w:r>
      <w:r>
        <w:rPr>
          <w:rFonts w:hint="eastAsia" w:ascii="黑体" w:hAnsi="黑体" w:eastAsia="黑体" w:cs="黑体"/>
          <w:spacing w:val="-5"/>
          <w:sz w:val="32"/>
          <w:szCs w:val="32"/>
        </w:rPr>
        <w:t xml:space="preserve"> </w:t>
      </w:r>
      <w:r>
        <w:rPr>
          <w:rFonts w:ascii="黑体" w:hAnsi="黑体" w:eastAsia="黑体" w:cs="黑体"/>
          <w:spacing w:val="-5"/>
          <w:sz w:val="32"/>
          <w:szCs w:val="32"/>
        </w:rPr>
        <w:t>适用对象和范围</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第一条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highlight w:val="none"/>
        </w:rPr>
        <w:t>本政策适用于依法设立，在红谷滩区范围内独立核算的</w:t>
      </w:r>
      <w:r>
        <w:rPr>
          <w:rFonts w:hint="eastAsia" w:ascii="仿宋_GB2312" w:hAnsi="仿宋" w:eastAsia="仿宋_GB2312" w:cs="仿宋"/>
          <w:spacing w:val="-4"/>
          <w:sz w:val="32"/>
          <w:szCs w:val="32"/>
        </w:rPr>
        <w:t>上市、挂牌企业，拟上市、拟挂牌企业及“新四板”企业；</w:t>
      </w:r>
      <w:r>
        <w:rPr>
          <w:rFonts w:hint="eastAsia" w:ascii="仿宋_GB2312" w:hAnsi="仿宋" w:eastAsia="仿宋_GB2312" w:cs="仿宋"/>
          <w:spacing w:val="-4"/>
          <w:sz w:val="32"/>
          <w:szCs w:val="32"/>
          <w:lang w:val="en-US" w:eastAsia="zh-CN"/>
        </w:rPr>
        <w:t>引进股权投资及</w:t>
      </w:r>
      <w:r>
        <w:rPr>
          <w:rFonts w:hint="eastAsia" w:ascii="仿宋_GB2312" w:hAnsi="仿宋" w:eastAsia="仿宋_GB2312" w:cs="仿宋"/>
          <w:spacing w:val="-4"/>
          <w:sz w:val="32"/>
          <w:szCs w:val="32"/>
        </w:rPr>
        <w:t>通过发行中期票据、公司债、企业债等直接融资产品进行融资的企业；为辖区企业实现成功上市、挂牌提供保荐服务的证券机构。</w:t>
      </w:r>
    </w:p>
    <w:p>
      <w:pPr>
        <w:spacing w:before="100" w:beforeAutospacing="1" w:line="221" w:lineRule="auto"/>
        <w:ind w:firstLine="2087"/>
        <w:rPr>
          <w:rFonts w:ascii="黑体" w:hAnsi="黑体" w:eastAsia="黑体" w:cs="黑体"/>
          <w:sz w:val="32"/>
          <w:szCs w:val="32"/>
        </w:rPr>
      </w:pPr>
      <w:r>
        <w:rPr>
          <w:rFonts w:ascii="黑体" w:hAnsi="黑体" w:eastAsia="黑体" w:cs="黑体"/>
          <w:spacing w:val="-5"/>
          <w:sz w:val="32"/>
          <w:szCs w:val="32"/>
        </w:rPr>
        <w:t>第二章</w:t>
      </w:r>
      <w:r>
        <w:rPr>
          <w:rFonts w:hint="eastAsia" w:ascii="黑体" w:hAnsi="黑体" w:eastAsia="黑体" w:cs="黑体"/>
          <w:spacing w:val="-5"/>
          <w:sz w:val="32"/>
          <w:szCs w:val="32"/>
        </w:rPr>
        <w:t xml:space="preserve"> </w:t>
      </w:r>
      <w:r>
        <w:rPr>
          <w:rFonts w:ascii="黑体" w:hAnsi="黑体" w:eastAsia="黑体" w:cs="黑体"/>
          <w:spacing w:val="-5"/>
          <w:sz w:val="32"/>
          <w:szCs w:val="32"/>
        </w:rPr>
        <w:t>鼓励企业上市和挂牌</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第二条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对拟在沪深北交易所上市企业启动上市工作</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rPr>
        <w:t>完成股份制改造</w:t>
      </w:r>
      <w:r>
        <w:rPr>
          <w:rFonts w:hint="eastAsia" w:ascii="仿宋_GB2312" w:hAnsi="仿宋" w:eastAsia="仿宋_GB2312" w:cs="仿宋"/>
          <w:spacing w:val="-4"/>
          <w:sz w:val="32"/>
          <w:szCs w:val="32"/>
          <w:lang w:val="en-US" w:eastAsia="zh-CN"/>
        </w:rPr>
        <w:t>并首次获得</w:t>
      </w:r>
      <w:r>
        <w:rPr>
          <w:rFonts w:hint="eastAsia" w:ascii="仿宋_GB2312" w:hAnsi="仿宋" w:eastAsia="仿宋_GB2312" w:cs="仿宋"/>
          <w:spacing w:val="-4"/>
          <w:sz w:val="32"/>
          <w:szCs w:val="32"/>
        </w:rPr>
        <w:t>江西证监局上市辅导备案受理函的，给予</w:t>
      </w:r>
      <w:r>
        <w:rPr>
          <w:rFonts w:hint="eastAsia" w:ascii="仿宋_GB2312" w:hAnsi="仿宋" w:eastAsia="仿宋_GB2312" w:cs="仿宋"/>
          <w:spacing w:val="-4"/>
          <w:sz w:val="32"/>
          <w:szCs w:val="32"/>
          <w:lang w:val="en-US" w:eastAsia="zh-CN"/>
        </w:rPr>
        <w:t>2</w:t>
      </w:r>
      <w:r>
        <w:rPr>
          <w:rFonts w:hint="eastAsia" w:ascii="仿宋_GB2312" w:hAnsi="仿宋" w:eastAsia="仿宋_GB2312" w:cs="仿宋"/>
          <w:spacing w:val="-4"/>
          <w:sz w:val="32"/>
          <w:szCs w:val="32"/>
        </w:rPr>
        <w:t>00万元奖励；首发申请材料被中国证监会或沪深北交易所正式受理的，凭借受理文件,给予300万元奖励</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rPr>
        <w:t>在沪深北交易所成功首发上市</w:t>
      </w:r>
      <w:r>
        <w:rPr>
          <w:rFonts w:hint="eastAsia" w:ascii="仿宋_GB2312" w:hAnsi="仿宋" w:eastAsia="仿宋_GB2312" w:cs="仿宋"/>
          <w:spacing w:val="-4"/>
          <w:sz w:val="32"/>
          <w:szCs w:val="32"/>
          <w:lang w:val="en-US" w:eastAsia="zh-CN"/>
        </w:rPr>
        <w:t>且</w:t>
      </w:r>
      <w:r>
        <w:rPr>
          <w:rFonts w:hint="eastAsia" w:ascii="仿宋_GB2312" w:hAnsi="仿宋" w:eastAsia="仿宋_GB2312" w:cs="仿宋"/>
          <w:spacing w:val="-4"/>
          <w:sz w:val="32"/>
          <w:szCs w:val="32"/>
        </w:rPr>
        <w:t>募集资金</w:t>
      </w:r>
      <w:r>
        <w:rPr>
          <w:rFonts w:hint="eastAsia" w:ascii="仿宋_GB2312" w:hAnsi="仿宋" w:eastAsia="仿宋_GB2312" w:cs="仿宋"/>
          <w:spacing w:val="-4"/>
          <w:sz w:val="32"/>
          <w:szCs w:val="32"/>
          <w:lang w:val="en-US" w:eastAsia="zh-CN"/>
        </w:rPr>
        <w:t>投资红谷滩区</w:t>
      </w:r>
      <w:r>
        <w:rPr>
          <w:rFonts w:hint="eastAsia" w:ascii="仿宋_GB2312" w:hAnsi="仿宋" w:eastAsia="仿宋_GB2312" w:cs="仿宋"/>
          <w:spacing w:val="-4"/>
          <w:sz w:val="32"/>
          <w:szCs w:val="32"/>
        </w:rPr>
        <w:t>的，按其</w:t>
      </w:r>
      <w:r>
        <w:rPr>
          <w:rFonts w:hint="eastAsia" w:ascii="仿宋_GB2312" w:hAnsi="仿宋" w:eastAsia="仿宋_GB2312" w:cs="仿宋"/>
          <w:spacing w:val="-4"/>
          <w:sz w:val="32"/>
          <w:szCs w:val="32"/>
          <w:lang w:val="en-US" w:eastAsia="zh-CN"/>
        </w:rPr>
        <w:t>实际投资额</w:t>
      </w:r>
      <w:r>
        <w:rPr>
          <w:rFonts w:hint="eastAsia" w:ascii="仿宋_GB2312" w:hAnsi="仿宋" w:eastAsia="仿宋_GB2312" w:cs="仿宋"/>
          <w:spacing w:val="-4"/>
          <w:sz w:val="32"/>
          <w:szCs w:val="32"/>
        </w:rPr>
        <w:t>的</w:t>
      </w:r>
      <w:r>
        <w:rPr>
          <w:rFonts w:hint="eastAsia" w:ascii="仿宋_GB2312" w:hAnsi="仿宋" w:eastAsia="仿宋_GB2312" w:cs="仿宋"/>
          <w:spacing w:val="-4"/>
          <w:sz w:val="32"/>
          <w:szCs w:val="32"/>
          <w:lang w:val="en-US" w:eastAsia="zh-CN"/>
        </w:rPr>
        <w:t>2</w:t>
      </w:r>
      <w:r>
        <w:rPr>
          <w:rFonts w:hint="eastAsia" w:ascii="仿宋_GB2312" w:hAnsi="仿宋" w:eastAsia="仿宋_GB2312" w:cs="仿宋"/>
          <w:spacing w:val="-4"/>
          <w:sz w:val="32"/>
          <w:szCs w:val="32"/>
        </w:rPr>
        <w:t>%给予一次性奖励，最高不超过</w:t>
      </w:r>
      <w:r>
        <w:rPr>
          <w:rFonts w:hint="eastAsia" w:ascii="仿宋_GB2312" w:hAnsi="仿宋" w:eastAsia="仿宋_GB2312" w:cs="仿宋"/>
          <w:spacing w:val="-4"/>
          <w:sz w:val="32"/>
          <w:szCs w:val="32"/>
          <w:lang w:val="en-US" w:eastAsia="zh-CN"/>
        </w:rPr>
        <w:t>6</w:t>
      </w:r>
      <w:r>
        <w:rPr>
          <w:rFonts w:hint="eastAsia" w:ascii="仿宋_GB2312" w:hAnsi="仿宋" w:eastAsia="仿宋_GB2312" w:cs="仿宋"/>
          <w:spacing w:val="-4"/>
          <w:sz w:val="32"/>
          <w:szCs w:val="32"/>
        </w:rPr>
        <w:t>00万元。对在境外交易所首发上市的企业，在</w:t>
      </w:r>
      <w:r>
        <w:rPr>
          <w:rFonts w:hint="eastAsia" w:ascii="仿宋_GB2312" w:hAnsi="仿宋" w:eastAsia="仿宋_GB2312" w:cs="仿宋"/>
          <w:spacing w:val="-4"/>
          <w:sz w:val="32"/>
          <w:szCs w:val="32"/>
          <w:lang w:val="en-US" w:eastAsia="zh-CN"/>
        </w:rPr>
        <w:t>向境外交易所</w:t>
      </w:r>
      <w:r>
        <w:rPr>
          <w:rFonts w:hint="eastAsia" w:ascii="仿宋_GB2312" w:hAnsi="仿宋" w:eastAsia="仿宋_GB2312" w:cs="仿宋"/>
          <w:spacing w:val="-4"/>
          <w:sz w:val="32"/>
          <w:szCs w:val="32"/>
        </w:rPr>
        <w:t>提交</w:t>
      </w:r>
      <w:r>
        <w:rPr>
          <w:rFonts w:hint="eastAsia" w:ascii="仿宋_GB2312" w:hAnsi="仿宋" w:eastAsia="仿宋_GB2312" w:cs="仿宋"/>
          <w:spacing w:val="-4"/>
          <w:sz w:val="32"/>
          <w:szCs w:val="32"/>
          <w:lang w:val="en-US" w:eastAsia="zh-CN"/>
        </w:rPr>
        <w:t>首发</w:t>
      </w:r>
      <w:r>
        <w:rPr>
          <w:rFonts w:hint="eastAsia" w:ascii="仿宋_GB2312" w:hAnsi="仿宋" w:eastAsia="仿宋_GB2312" w:cs="仿宋"/>
          <w:spacing w:val="-4"/>
          <w:sz w:val="32"/>
          <w:szCs w:val="32"/>
        </w:rPr>
        <w:t>上市申请文件并在中国证监会备案的，凭借备案文件,给予300万元奖励</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rPr>
        <w:t>募集资金达到5000万元人民币</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按上市当日人民币中间价换算</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rPr>
        <w:t>以上（含）并汇回红谷滩区的，按募集资金</w:t>
      </w:r>
      <w:r>
        <w:rPr>
          <w:rFonts w:hint="eastAsia" w:ascii="仿宋_GB2312" w:hAnsi="仿宋" w:eastAsia="仿宋_GB2312" w:cs="仿宋"/>
          <w:spacing w:val="-4"/>
          <w:sz w:val="32"/>
          <w:szCs w:val="32"/>
          <w:lang w:val="en-US" w:eastAsia="zh-CN"/>
        </w:rPr>
        <w:t>投资红谷滩区</w:t>
      </w:r>
      <w:r>
        <w:rPr>
          <w:rFonts w:hint="eastAsia" w:ascii="仿宋_GB2312" w:hAnsi="仿宋" w:eastAsia="仿宋_GB2312" w:cs="仿宋"/>
          <w:spacing w:val="-4"/>
          <w:sz w:val="32"/>
          <w:szCs w:val="32"/>
        </w:rPr>
        <w:t>的</w:t>
      </w:r>
      <w:r>
        <w:rPr>
          <w:rFonts w:hint="eastAsia" w:ascii="仿宋_GB2312" w:hAnsi="仿宋" w:eastAsia="仿宋_GB2312" w:cs="仿宋"/>
          <w:spacing w:val="-4"/>
          <w:sz w:val="32"/>
          <w:szCs w:val="32"/>
          <w:lang w:val="en-US" w:eastAsia="zh-CN"/>
        </w:rPr>
        <w:t>实际投资额的</w:t>
      </w:r>
      <w:r>
        <w:rPr>
          <w:rFonts w:hint="eastAsia" w:ascii="仿宋_GB2312" w:hAnsi="仿宋" w:eastAsia="仿宋_GB2312" w:cs="仿宋"/>
          <w:spacing w:val="-4"/>
          <w:sz w:val="32"/>
          <w:szCs w:val="32"/>
        </w:rPr>
        <w:t>2%给予一次性奖励，最高不超过</w:t>
      </w:r>
      <w:r>
        <w:rPr>
          <w:rFonts w:hint="eastAsia" w:ascii="仿宋_GB2312" w:hAnsi="仿宋" w:eastAsia="仿宋_GB2312" w:cs="仿宋"/>
          <w:spacing w:val="-4"/>
          <w:sz w:val="32"/>
          <w:szCs w:val="32"/>
          <w:lang w:val="en-US" w:eastAsia="zh-CN"/>
        </w:rPr>
        <w:t>6</w:t>
      </w:r>
      <w:r>
        <w:rPr>
          <w:rFonts w:hint="eastAsia" w:ascii="仿宋_GB2312" w:hAnsi="仿宋" w:eastAsia="仿宋_GB2312" w:cs="仿宋"/>
          <w:spacing w:val="-4"/>
          <w:sz w:val="32"/>
          <w:szCs w:val="32"/>
        </w:rPr>
        <w:t>00万元。</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第三条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对成功挂牌全国中小企业股份转让系统（简称“新三板”）基础层、创新层的企业，分别给予100万元、200万元一次性奖励。</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ascii="仿宋_GB2312" w:hAnsi="仿宋" w:eastAsia="仿宋_GB2312" w:cs="仿宋"/>
          <w:spacing w:val="-4"/>
          <w:sz w:val="32"/>
          <w:szCs w:val="32"/>
        </w:rPr>
      </w:pPr>
      <w:r>
        <w:rPr>
          <w:rFonts w:ascii="仿宋_GB2312" w:hAnsi="仿宋" w:eastAsia="仿宋_GB2312" w:cs="仿宋"/>
          <w:b/>
          <w:spacing w:val="-4"/>
          <w:sz w:val="32"/>
          <w:szCs w:val="32"/>
        </w:rPr>
        <w:t>第四条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对完成股份制改造并在江西联合股权交易中心挂牌的企业，给予15万元一次性奖励</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其中进入</w:t>
      </w:r>
      <w:r>
        <w:rPr>
          <w:rFonts w:hint="eastAsia" w:ascii="仿宋_GB2312" w:hAnsi="仿宋" w:eastAsia="仿宋_GB2312" w:cs="仿宋"/>
          <w:spacing w:val="-4"/>
          <w:sz w:val="32"/>
          <w:szCs w:val="32"/>
        </w:rPr>
        <w:t>江西联合股权交易中心</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专精特新</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专板规范层和培育层的企业，另给予10万元奖励；</w:t>
      </w:r>
      <w:r>
        <w:rPr>
          <w:rFonts w:hint="eastAsia" w:ascii="仿宋_GB2312" w:hAnsi="仿宋" w:eastAsia="仿宋_GB2312" w:cs="仿宋"/>
          <w:spacing w:val="-4"/>
          <w:sz w:val="32"/>
          <w:szCs w:val="32"/>
        </w:rPr>
        <w:t>在江西联合股权交易中心展示并取得资本市场业务知识培训结业证书的企业(金融、房地产企业除外)，给予2万元</w:t>
      </w:r>
      <w:r>
        <w:rPr>
          <w:rFonts w:hint="eastAsia" w:ascii="仿宋_GB2312" w:hAnsi="仿宋" w:eastAsia="仿宋_GB2312" w:cs="仿宋"/>
          <w:spacing w:val="-4"/>
          <w:sz w:val="32"/>
          <w:szCs w:val="32"/>
          <w:lang w:val="en-US" w:eastAsia="zh-CN"/>
        </w:rPr>
        <w:t>一次性奖励</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其中进入</w:t>
      </w:r>
      <w:r>
        <w:rPr>
          <w:rFonts w:hint="eastAsia" w:ascii="仿宋_GB2312" w:hAnsi="仿宋" w:eastAsia="仿宋_GB2312" w:cs="仿宋"/>
          <w:spacing w:val="-4"/>
          <w:sz w:val="32"/>
          <w:szCs w:val="32"/>
        </w:rPr>
        <w:t>江西联合股权交易中心</w:t>
      </w:r>
      <w:r>
        <w:rPr>
          <w:rFonts w:hint="eastAsia" w:ascii="仿宋_GB2312" w:hAnsi="仿宋" w:eastAsia="仿宋_GB2312" w:cs="仿宋"/>
          <w:spacing w:val="-4"/>
          <w:sz w:val="32"/>
          <w:szCs w:val="32"/>
          <w:lang w:eastAsia="zh-CN"/>
        </w:rPr>
        <w:t>绿色</w:t>
      </w:r>
      <w:r>
        <w:rPr>
          <w:rFonts w:hint="eastAsia" w:ascii="仿宋_GB2312" w:hAnsi="仿宋" w:eastAsia="仿宋_GB2312" w:cs="仿宋"/>
          <w:spacing w:val="-4"/>
          <w:sz w:val="32"/>
          <w:szCs w:val="32"/>
          <w:lang w:val="en-US" w:eastAsia="zh-CN"/>
        </w:rPr>
        <w:t>板、</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专精特新</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专板</w:t>
      </w:r>
      <w:r>
        <w:rPr>
          <w:rFonts w:hint="eastAsia" w:ascii="仿宋_GB2312" w:hAnsi="仿宋" w:eastAsia="仿宋_GB2312" w:cs="仿宋"/>
          <w:spacing w:val="-4"/>
          <w:sz w:val="32"/>
          <w:szCs w:val="32"/>
          <w:lang w:eastAsia="zh-CN"/>
        </w:rPr>
        <w:t>的</w:t>
      </w:r>
      <w:r>
        <w:rPr>
          <w:rFonts w:hint="eastAsia" w:ascii="仿宋_GB2312" w:hAnsi="仿宋" w:eastAsia="仿宋_GB2312" w:cs="仿宋"/>
          <w:spacing w:val="-4"/>
          <w:sz w:val="32"/>
          <w:szCs w:val="32"/>
          <w:lang w:val="en-US" w:eastAsia="zh-CN"/>
        </w:rPr>
        <w:t>企业</w:t>
      </w:r>
      <w:r>
        <w:rPr>
          <w:rFonts w:hint="eastAsia" w:ascii="仿宋_GB2312" w:hAnsi="仿宋" w:eastAsia="仿宋_GB2312" w:cs="仿宋"/>
          <w:spacing w:val="-4"/>
          <w:sz w:val="32"/>
          <w:szCs w:val="32"/>
          <w:lang w:eastAsia="zh-CN"/>
        </w:rPr>
        <w:t>，另给予</w:t>
      </w:r>
      <w:r>
        <w:rPr>
          <w:rFonts w:hint="eastAsia" w:ascii="仿宋_GB2312" w:hAnsi="仿宋" w:eastAsia="仿宋_GB2312" w:cs="仿宋"/>
          <w:spacing w:val="-4"/>
          <w:sz w:val="32"/>
          <w:szCs w:val="32"/>
          <w:lang w:val="en-US" w:eastAsia="zh-CN"/>
        </w:rPr>
        <w:t>1</w:t>
      </w:r>
      <w:r>
        <w:rPr>
          <w:rFonts w:hint="eastAsia" w:ascii="仿宋_GB2312" w:hAnsi="仿宋" w:eastAsia="仿宋_GB2312" w:cs="仿宋"/>
          <w:spacing w:val="-4"/>
          <w:sz w:val="32"/>
          <w:szCs w:val="32"/>
          <w:lang w:eastAsia="zh-CN"/>
        </w:rPr>
        <w:t>万元奖励</w:t>
      </w:r>
      <w:r>
        <w:rPr>
          <w:rFonts w:hint="eastAsia" w:ascii="仿宋_GB2312" w:hAnsi="仿宋" w:eastAsia="仿宋_GB2312" w:cs="仿宋"/>
          <w:spacing w:val="-4"/>
          <w:sz w:val="32"/>
          <w:szCs w:val="32"/>
        </w:rPr>
        <w:t>。</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ascii="仿宋_GB2312" w:hAnsi="仿宋" w:eastAsia="仿宋_GB2312" w:cs="仿宋"/>
          <w:spacing w:val="-4"/>
          <w:sz w:val="32"/>
          <w:szCs w:val="32"/>
        </w:rPr>
      </w:pPr>
      <w:r>
        <w:rPr>
          <w:rFonts w:ascii="仿宋_GB2312" w:hAnsi="仿宋" w:eastAsia="仿宋_GB2312" w:cs="仿宋"/>
          <w:b/>
          <w:spacing w:val="-4"/>
          <w:sz w:val="32"/>
          <w:szCs w:val="32"/>
        </w:rPr>
        <w:t>第五条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对挂牌“新三板”创新层的省外企业将商事登记地、统计关系迁至红谷滩区的，给予200万元一次性奖励。</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第六条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对“新三板”挂牌企业实现转板、转层的，按照成功上市或挂牌阶段的奖励标准进行差额补足。</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第七条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对成功辅导红谷滩区企业在沪深北交易所首发上市、在“新三板”成功挂牌的证券机构分别按15万元/家、5万元/家标准，给予一次性奖励。</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hint="eastAsia" w:ascii="仿宋_GB2312" w:hAnsi="仿宋" w:eastAsia="仿宋_GB2312" w:cs="仿宋"/>
          <w:b/>
          <w:spacing w:val="-4"/>
          <w:sz w:val="32"/>
          <w:szCs w:val="32"/>
        </w:rPr>
        <w:t>第八条</w:t>
      </w:r>
      <w:r>
        <w:rPr>
          <w:rFonts w:hint="eastAsia" w:ascii="仿宋_GB2312" w:hAnsi="仿宋" w:eastAsia="仿宋_GB2312" w:cs="仿宋"/>
          <w:spacing w:val="-4"/>
          <w:sz w:val="32"/>
          <w:szCs w:val="32"/>
        </w:rPr>
        <w:t xml:space="preserve"> 对拟在沪深北交易所上市</w:t>
      </w:r>
      <w:r>
        <w:rPr>
          <w:rFonts w:hint="eastAsia" w:ascii="仿宋_GB2312" w:hAnsi="仿宋" w:eastAsia="仿宋_GB2312" w:cs="仿宋"/>
          <w:spacing w:val="-4"/>
          <w:sz w:val="32"/>
          <w:szCs w:val="32"/>
          <w:lang w:val="en-US" w:eastAsia="zh-CN"/>
        </w:rPr>
        <w:t>并首次</w:t>
      </w:r>
      <w:r>
        <w:rPr>
          <w:rFonts w:hint="eastAsia" w:ascii="仿宋_GB2312" w:hAnsi="仿宋" w:eastAsia="仿宋_GB2312" w:cs="仿宋"/>
          <w:spacing w:val="-4"/>
          <w:sz w:val="32"/>
          <w:szCs w:val="32"/>
        </w:rPr>
        <w:t>获得江西证监局辅导备案受理函的企业以及在“新三板”成功挂牌</w:t>
      </w:r>
      <w:r>
        <w:rPr>
          <w:rFonts w:hint="eastAsia" w:ascii="仿宋_GB2312" w:hAnsi="仿宋" w:eastAsia="仿宋_GB2312" w:cs="仿宋"/>
          <w:spacing w:val="-4"/>
          <w:sz w:val="32"/>
          <w:szCs w:val="32"/>
          <w:lang w:eastAsia="zh-CN"/>
        </w:rPr>
        <w:t>的</w:t>
      </w:r>
      <w:r>
        <w:rPr>
          <w:rFonts w:hint="eastAsia" w:ascii="仿宋_GB2312" w:hAnsi="仿宋" w:eastAsia="仿宋_GB2312" w:cs="仿宋"/>
          <w:spacing w:val="-4"/>
          <w:sz w:val="32"/>
          <w:szCs w:val="32"/>
        </w:rPr>
        <w:t>企业，</w:t>
      </w:r>
      <w:r>
        <w:rPr>
          <w:rFonts w:hint="eastAsia" w:ascii="仿宋_GB2312" w:hAnsi="仿宋" w:eastAsia="仿宋_GB2312" w:cs="仿宋"/>
          <w:spacing w:val="-4"/>
          <w:sz w:val="32"/>
          <w:szCs w:val="32"/>
          <w:lang w:eastAsia="zh-CN"/>
        </w:rPr>
        <w:t>按企业</w:t>
      </w:r>
      <w:r>
        <w:rPr>
          <w:rFonts w:hint="eastAsia" w:ascii="仿宋_GB2312" w:hAnsi="仿宋" w:eastAsia="仿宋_GB2312" w:cs="仿宋"/>
          <w:spacing w:val="-4"/>
          <w:sz w:val="32"/>
          <w:szCs w:val="32"/>
        </w:rPr>
        <w:t>完成股份制改造当年</w:t>
      </w:r>
      <w:r>
        <w:rPr>
          <w:rFonts w:hint="eastAsia" w:ascii="仿宋_GB2312" w:hAnsi="仿宋" w:eastAsia="仿宋_GB2312" w:cs="仿宋"/>
          <w:spacing w:val="-4"/>
          <w:sz w:val="32"/>
          <w:szCs w:val="32"/>
          <w:lang w:val="en-US" w:eastAsia="zh-CN"/>
        </w:rPr>
        <w:t>在红谷滩区年度</w:t>
      </w:r>
      <w:r>
        <w:rPr>
          <w:rFonts w:hint="eastAsia" w:ascii="仿宋_GB2312" w:hAnsi="仿宋" w:eastAsia="仿宋_GB2312" w:cs="仿宋"/>
          <w:spacing w:val="-4"/>
          <w:sz w:val="32"/>
          <w:szCs w:val="32"/>
          <w:lang w:eastAsia="zh-CN"/>
        </w:rPr>
        <w:t>净利润</w:t>
      </w:r>
      <w:r>
        <w:rPr>
          <w:rFonts w:hint="eastAsia" w:ascii="仿宋_GB2312" w:hAnsi="仿宋" w:eastAsia="仿宋_GB2312" w:cs="仿宋"/>
          <w:spacing w:val="-4"/>
          <w:sz w:val="32"/>
          <w:szCs w:val="32"/>
          <w:lang w:val="en-US" w:eastAsia="zh-CN"/>
        </w:rPr>
        <w:t>较上一年度</w:t>
      </w:r>
      <w:r>
        <w:rPr>
          <w:rFonts w:hint="eastAsia" w:ascii="仿宋_GB2312" w:hAnsi="仿宋" w:eastAsia="仿宋_GB2312" w:cs="仿宋"/>
          <w:spacing w:val="-4"/>
          <w:sz w:val="32"/>
          <w:szCs w:val="32"/>
        </w:rPr>
        <w:t>新增部分</w:t>
      </w:r>
      <w:r>
        <w:rPr>
          <w:rFonts w:hint="eastAsia" w:ascii="仿宋_GB2312" w:hAnsi="仿宋" w:eastAsia="仿宋_GB2312" w:cs="仿宋"/>
          <w:spacing w:val="-4"/>
          <w:sz w:val="32"/>
          <w:szCs w:val="32"/>
          <w:lang w:val="en-US" w:eastAsia="zh-CN"/>
        </w:rPr>
        <w:t>的4%给予奖励，最高不超过企业该年度区级财政新增贡献部分，且不超过500万元</w:t>
      </w:r>
      <w:r>
        <w:rPr>
          <w:rFonts w:hint="eastAsia" w:ascii="仿宋_GB2312" w:hAnsi="仿宋" w:eastAsia="仿宋_GB2312" w:cs="仿宋"/>
          <w:spacing w:val="-4"/>
          <w:sz w:val="32"/>
          <w:szCs w:val="32"/>
        </w:rPr>
        <w:t>。</w:t>
      </w:r>
    </w:p>
    <w:p>
      <w:pPr>
        <w:spacing w:before="100" w:beforeAutospacing="1" w:line="221" w:lineRule="auto"/>
        <w:ind w:firstLine="2087"/>
        <w:rPr>
          <w:rFonts w:hint="default" w:ascii="黑体" w:hAnsi="黑体" w:eastAsia="黑体" w:cs="黑体"/>
          <w:spacing w:val="-5"/>
          <w:sz w:val="32"/>
          <w:szCs w:val="32"/>
          <w:lang w:val="en-US" w:eastAsia="zh-CN"/>
        </w:rPr>
      </w:pPr>
      <w:r>
        <w:rPr>
          <w:rFonts w:ascii="黑体" w:hAnsi="黑体" w:eastAsia="黑体" w:cs="黑体"/>
          <w:spacing w:val="-5"/>
          <w:sz w:val="32"/>
          <w:szCs w:val="32"/>
        </w:rPr>
        <w:t>第</w:t>
      </w:r>
      <w:r>
        <w:rPr>
          <w:rFonts w:hint="eastAsia" w:ascii="黑体" w:hAnsi="黑体" w:eastAsia="黑体" w:cs="黑体"/>
          <w:spacing w:val="-5"/>
          <w:sz w:val="32"/>
          <w:szCs w:val="32"/>
          <w:lang w:val="en-US" w:eastAsia="zh-CN"/>
        </w:rPr>
        <w:t>三</w:t>
      </w:r>
      <w:r>
        <w:rPr>
          <w:rFonts w:ascii="黑体" w:hAnsi="黑体" w:eastAsia="黑体" w:cs="黑体"/>
          <w:spacing w:val="-5"/>
          <w:sz w:val="32"/>
          <w:szCs w:val="32"/>
        </w:rPr>
        <w:t>章</w:t>
      </w:r>
      <w:r>
        <w:rPr>
          <w:rFonts w:hint="eastAsia" w:ascii="黑体" w:hAnsi="黑体" w:eastAsia="黑体" w:cs="黑体"/>
          <w:spacing w:val="-5"/>
          <w:sz w:val="32"/>
          <w:szCs w:val="32"/>
        </w:rPr>
        <w:t xml:space="preserve"> </w:t>
      </w:r>
      <w:r>
        <w:rPr>
          <w:rFonts w:hint="eastAsia" w:ascii="黑体" w:hAnsi="黑体" w:eastAsia="黑体" w:cs="黑体"/>
          <w:spacing w:val="-5"/>
          <w:sz w:val="32"/>
          <w:szCs w:val="32"/>
          <w:lang w:val="en-US" w:eastAsia="zh-CN"/>
        </w:rPr>
        <w:t>推动上市</w:t>
      </w:r>
      <w:r>
        <w:rPr>
          <w:rFonts w:ascii="黑体" w:hAnsi="黑体" w:eastAsia="黑体" w:cs="黑体"/>
          <w:spacing w:val="-5"/>
          <w:sz w:val="32"/>
          <w:szCs w:val="32"/>
        </w:rPr>
        <w:t>企业</w:t>
      </w:r>
      <w:r>
        <w:rPr>
          <w:rFonts w:hint="eastAsia" w:ascii="黑体" w:hAnsi="黑体" w:eastAsia="黑体" w:cs="黑体"/>
          <w:spacing w:val="-5"/>
          <w:sz w:val="32"/>
          <w:szCs w:val="32"/>
          <w:lang w:val="en-US" w:eastAsia="zh-CN"/>
        </w:rPr>
        <w:t>高质量发展</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default" w:ascii="仿宋_GB2312" w:hAnsi="仿宋" w:eastAsia="仿宋_GB2312" w:cs="仿宋"/>
          <w:spacing w:val="-4"/>
          <w:sz w:val="32"/>
          <w:szCs w:val="32"/>
          <w:lang w:val="en-US" w:eastAsia="zh-CN"/>
        </w:rPr>
      </w:pPr>
      <w:r>
        <w:rPr>
          <w:rFonts w:hint="eastAsia" w:ascii="仿宋_GB2312" w:hAnsi="仿宋" w:eastAsia="仿宋_GB2312" w:cs="仿宋"/>
          <w:b/>
          <w:spacing w:val="-4"/>
          <w:sz w:val="32"/>
          <w:szCs w:val="32"/>
        </w:rPr>
        <w:t>第</w:t>
      </w:r>
      <w:r>
        <w:rPr>
          <w:rFonts w:hint="eastAsia" w:ascii="仿宋_GB2312" w:hAnsi="仿宋" w:eastAsia="仿宋_GB2312" w:cs="仿宋"/>
          <w:b/>
          <w:spacing w:val="-4"/>
          <w:sz w:val="32"/>
          <w:szCs w:val="32"/>
          <w:lang w:val="en-US" w:eastAsia="zh-CN"/>
        </w:rPr>
        <w:t>九</w:t>
      </w:r>
      <w:r>
        <w:rPr>
          <w:rFonts w:hint="eastAsia" w:ascii="仿宋_GB2312" w:hAnsi="仿宋" w:eastAsia="仿宋_GB2312" w:cs="仿宋"/>
          <w:b/>
          <w:spacing w:val="-4"/>
          <w:sz w:val="32"/>
          <w:szCs w:val="32"/>
        </w:rPr>
        <w:t xml:space="preserve">条 </w:t>
      </w:r>
      <w:r>
        <w:rPr>
          <w:rFonts w:hint="eastAsia" w:ascii="仿宋_GB2312" w:hAnsi="仿宋" w:eastAsia="仿宋_GB2312" w:cs="仿宋"/>
          <w:spacing w:val="-4"/>
          <w:sz w:val="32"/>
          <w:szCs w:val="32"/>
        </w:rPr>
        <w:t>企业</w:t>
      </w:r>
      <w:r>
        <w:rPr>
          <w:rFonts w:hint="eastAsia" w:ascii="仿宋_GB2312" w:hAnsi="仿宋" w:eastAsia="仿宋_GB2312" w:cs="仿宋"/>
          <w:spacing w:val="-4"/>
          <w:sz w:val="32"/>
          <w:szCs w:val="32"/>
          <w:lang w:val="en-US" w:eastAsia="zh-CN"/>
        </w:rPr>
        <w:t>境内外首发</w:t>
      </w:r>
      <w:r>
        <w:rPr>
          <w:rFonts w:hint="eastAsia" w:ascii="仿宋_GB2312" w:hAnsi="仿宋" w:eastAsia="仿宋_GB2312" w:cs="仿宋"/>
          <w:spacing w:val="-4"/>
          <w:sz w:val="32"/>
          <w:szCs w:val="32"/>
        </w:rPr>
        <w:t>上市</w:t>
      </w:r>
      <w:r>
        <w:rPr>
          <w:rFonts w:hint="default" w:ascii="仿宋_GB2312" w:hAnsi="仿宋" w:eastAsia="仿宋_GB2312" w:cs="仿宋"/>
          <w:spacing w:val="-4"/>
          <w:sz w:val="32"/>
          <w:szCs w:val="32"/>
        </w:rPr>
        <w:t>后第一个完整会计年度起</w:t>
      </w:r>
      <w:r>
        <w:rPr>
          <w:rFonts w:hint="default" w:ascii="仿宋_GB2312" w:hAnsi="仿宋" w:eastAsia="仿宋_GB2312" w:cs="仿宋"/>
          <w:spacing w:val="-4"/>
          <w:sz w:val="32"/>
          <w:szCs w:val="32"/>
          <w:lang w:eastAsia="zh-CN"/>
        </w:rPr>
        <w:t>，</w:t>
      </w:r>
      <w:r>
        <w:rPr>
          <w:rFonts w:hint="default" w:ascii="仿宋_GB2312" w:hAnsi="仿宋" w:eastAsia="仿宋_GB2312" w:cs="仿宋"/>
          <w:spacing w:val="-4"/>
          <w:sz w:val="32"/>
          <w:szCs w:val="32"/>
          <w:lang w:val="en-US" w:eastAsia="zh-CN"/>
        </w:rPr>
        <w:t>按照其在红谷滩区</w:t>
      </w:r>
      <w:r>
        <w:rPr>
          <w:rFonts w:hint="eastAsia" w:ascii="仿宋_GB2312" w:hAnsi="仿宋" w:eastAsia="仿宋_GB2312" w:cs="仿宋"/>
          <w:spacing w:val="-4"/>
          <w:sz w:val="32"/>
          <w:szCs w:val="32"/>
          <w:lang w:val="en-US" w:eastAsia="zh-CN"/>
        </w:rPr>
        <w:t>年度</w:t>
      </w:r>
      <w:r>
        <w:rPr>
          <w:rFonts w:hint="eastAsia" w:ascii="仿宋_GB2312" w:hAnsi="仿宋" w:eastAsia="仿宋_GB2312" w:cs="仿宋"/>
          <w:spacing w:val="-4"/>
          <w:sz w:val="32"/>
          <w:szCs w:val="32"/>
          <w:lang w:eastAsia="zh-CN"/>
        </w:rPr>
        <w:t>净利润</w:t>
      </w:r>
      <w:r>
        <w:rPr>
          <w:rFonts w:hint="default" w:ascii="仿宋_GB2312" w:hAnsi="仿宋" w:eastAsia="仿宋_GB2312" w:cs="仿宋"/>
          <w:spacing w:val="-4"/>
          <w:sz w:val="32"/>
          <w:szCs w:val="32"/>
          <w:lang w:val="en-US" w:eastAsia="zh-CN"/>
        </w:rPr>
        <w:t>的2%</w:t>
      </w:r>
      <w:r>
        <w:rPr>
          <w:rFonts w:hint="eastAsia" w:ascii="仿宋_GB2312" w:hAnsi="仿宋" w:eastAsia="仿宋_GB2312" w:cs="仿宋"/>
          <w:spacing w:val="-4"/>
          <w:sz w:val="32"/>
          <w:szCs w:val="32"/>
          <w:lang w:val="en-US" w:eastAsia="zh-CN"/>
        </w:rPr>
        <w:t>，连续3年给予企业奖励，每家企业每年奖励金额不高于企业年度区级财政贡献的50%，且</w:t>
      </w:r>
      <w:r>
        <w:rPr>
          <w:rFonts w:hint="default" w:ascii="仿宋_GB2312" w:hAnsi="仿宋" w:eastAsia="仿宋_GB2312" w:cs="仿宋"/>
          <w:spacing w:val="-4"/>
          <w:sz w:val="32"/>
          <w:szCs w:val="32"/>
          <w:lang w:val="en-US" w:eastAsia="zh-CN"/>
        </w:rPr>
        <w:t>不超过</w:t>
      </w:r>
      <w:r>
        <w:rPr>
          <w:rFonts w:hint="eastAsia" w:ascii="仿宋_GB2312" w:hAnsi="仿宋" w:eastAsia="仿宋_GB2312" w:cs="仿宋"/>
          <w:spacing w:val="-4"/>
          <w:sz w:val="32"/>
          <w:szCs w:val="32"/>
          <w:lang w:val="en-US" w:eastAsia="zh-CN"/>
        </w:rPr>
        <w:t>5</w:t>
      </w:r>
      <w:r>
        <w:rPr>
          <w:rFonts w:hint="default" w:ascii="仿宋_GB2312" w:hAnsi="仿宋" w:eastAsia="仿宋_GB2312" w:cs="仿宋"/>
          <w:spacing w:val="-4"/>
          <w:sz w:val="32"/>
          <w:szCs w:val="32"/>
          <w:lang w:val="en-US" w:eastAsia="zh-CN"/>
        </w:rPr>
        <w:t>00万元</w:t>
      </w:r>
      <w:r>
        <w:rPr>
          <w:rFonts w:hint="eastAsia" w:ascii="仿宋_GB2312" w:hAnsi="仿宋" w:eastAsia="仿宋_GB2312" w:cs="仿宋"/>
          <w:spacing w:val="-4"/>
          <w:sz w:val="32"/>
          <w:szCs w:val="32"/>
          <w:lang w:val="en-US" w:eastAsia="zh-CN"/>
        </w:rPr>
        <w:t>；</w:t>
      </w:r>
      <w:r>
        <w:rPr>
          <w:rFonts w:hint="default" w:ascii="仿宋_GB2312" w:hAnsi="仿宋" w:eastAsia="仿宋_GB2312" w:cs="仿宋"/>
          <w:spacing w:val="-4"/>
          <w:sz w:val="32"/>
          <w:szCs w:val="32"/>
          <w:lang w:val="en-US" w:eastAsia="zh-CN"/>
        </w:rPr>
        <w:t>第</w:t>
      </w:r>
      <w:r>
        <w:rPr>
          <w:rFonts w:hint="eastAsia" w:ascii="仿宋_GB2312" w:hAnsi="仿宋" w:eastAsia="仿宋_GB2312" w:cs="仿宋"/>
          <w:spacing w:val="-4"/>
          <w:sz w:val="32"/>
          <w:szCs w:val="32"/>
          <w:lang w:val="en-US" w:eastAsia="zh-CN"/>
        </w:rPr>
        <w:t>四</w:t>
      </w:r>
      <w:r>
        <w:rPr>
          <w:rFonts w:hint="default" w:ascii="仿宋_GB2312" w:hAnsi="仿宋" w:eastAsia="仿宋_GB2312" w:cs="仿宋"/>
          <w:spacing w:val="-4"/>
          <w:sz w:val="32"/>
          <w:szCs w:val="32"/>
          <w:lang w:val="en-US" w:eastAsia="zh-CN"/>
        </w:rPr>
        <w:t>个完整会计年度起</w:t>
      </w:r>
      <w:r>
        <w:rPr>
          <w:rFonts w:hint="eastAsia" w:ascii="仿宋_GB2312" w:hAnsi="仿宋" w:eastAsia="仿宋_GB2312" w:cs="仿宋"/>
          <w:spacing w:val="-4"/>
          <w:sz w:val="32"/>
          <w:szCs w:val="32"/>
          <w:lang w:val="en-US" w:eastAsia="zh-CN"/>
        </w:rPr>
        <w:t>，企业在红谷滩区年度净利润1000万元以上的，</w:t>
      </w:r>
      <w:r>
        <w:rPr>
          <w:rFonts w:hint="default" w:ascii="仿宋_GB2312" w:hAnsi="仿宋" w:eastAsia="仿宋_GB2312" w:cs="仿宋"/>
          <w:spacing w:val="-4"/>
          <w:sz w:val="32"/>
          <w:szCs w:val="32"/>
          <w:lang w:val="en-US" w:eastAsia="zh-CN"/>
        </w:rPr>
        <w:t>按照</w:t>
      </w:r>
      <w:r>
        <w:rPr>
          <w:rFonts w:hint="eastAsia" w:ascii="仿宋_GB2312" w:hAnsi="仿宋" w:eastAsia="仿宋_GB2312" w:cs="仿宋"/>
          <w:spacing w:val="-4"/>
          <w:sz w:val="32"/>
          <w:szCs w:val="32"/>
          <w:lang w:val="en-US" w:eastAsia="zh-CN"/>
        </w:rPr>
        <w:t>年度净利润的1</w:t>
      </w:r>
      <w:r>
        <w:rPr>
          <w:rFonts w:hint="default"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lang w:val="en-US" w:eastAsia="zh-CN"/>
        </w:rPr>
        <w:t>给予企业奖励，每家企业每年奖励金额不高于企业年度区级财政贡献的30%，且</w:t>
      </w:r>
      <w:r>
        <w:rPr>
          <w:rFonts w:hint="default" w:ascii="仿宋_GB2312" w:hAnsi="仿宋" w:eastAsia="仿宋_GB2312" w:cs="仿宋"/>
          <w:spacing w:val="-4"/>
          <w:sz w:val="32"/>
          <w:szCs w:val="32"/>
          <w:lang w:val="en-US" w:eastAsia="zh-CN"/>
        </w:rPr>
        <w:t>不超过</w:t>
      </w:r>
      <w:r>
        <w:rPr>
          <w:rFonts w:hint="eastAsia" w:ascii="仿宋_GB2312" w:hAnsi="仿宋" w:eastAsia="仿宋_GB2312" w:cs="仿宋"/>
          <w:spacing w:val="-4"/>
          <w:sz w:val="32"/>
          <w:szCs w:val="32"/>
          <w:lang w:val="en-US" w:eastAsia="zh-CN"/>
        </w:rPr>
        <w:t>3</w:t>
      </w:r>
      <w:r>
        <w:rPr>
          <w:rFonts w:hint="default" w:ascii="仿宋_GB2312" w:hAnsi="仿宋" w:eastAsia="仿宋_GB2312" w:cs="仿宋"/>
          <w:spacing w:val="-4"/>
          <w:sz w:val="32"/>
          <w:szCs w:val="32"/>
          <w:lang w:val="en-US" w:eastAsia="zh-CN"/>
        </w:rPr>
        <w:t>00</w:t>
      </w:r>
      <w:r>
        <w:rPr>
          <w:rFonts w:hint="default" w:ascii="仿宋_GB2312" w:hAnsi="仿宋" w:eastAsia="仿宋_GB2312" w:cs="仿宋"/>
          <w:spacing w:val="-4"/>
          <w:sz w:val="32"/>
          <w:szCs w:val="32"/>
        </w:rPr>
        <w:t>万元</w:t>
      </w:r>
      <w:r>
        <w:rPr>
          <w:rFonts w:hint="eastAsia" w:ascii="仿宋_GB2312" w:hAnsi="仿宋" w:eastAsia="仿宋_GB2312" w:cs="仿宋"/>
          <w:spacing w:val="-4"/>
          <w:sz w:val="32"/>
          <w:szCs w:val="32"/>
          <w:lang w:val="en-US" w:eastAsia="zh-CN"/>
        </w:rPr>
        <w:t>。上述奖励可用于企业奖励高层管理人员及核心技术人员。</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default" w:ascii="仿宋_GB2312" w:hAnsi="仿宋" w:eastAsia="仿宋_GB2312" w:cs="仿宋"/>
          <w:spacing w:val="-4"/>
          <w:sz w:val="32"/>
          <w:szCs w:val="32"/>
          <w:lang w:val="en-US" w:eastAsia="zh-CN"/>
        </w:rPr>
      </w:pPr>
      <w:r>
        <w:rPr>
          <w:rFonts w:hint="eastAsia" w:ascii="仿宋_GB2312" w:hAnsi="仿宋" w:eastAsia="仿宋_GB2312" w:cs="仿宋"/>
          <w:b/>
          <w:spacing w:val="-4"/>
          <w:sz w:val="32"/>
          <w:szCs w:val="32"/>
          <w:lang w:val="en-US" w:eastAsia="zh-CN"/>
        </w:rPr>
        <w:t>第十条</w:t>
      </w:r>
      <w:r>
        <w:rPr>
          <w:rFonts w:hint="eastAsia" w:ascii="仿宋_GB2312" w:hAnsi="仿宋" w:eastAsia="仿宋_GB2312" w:cs="仿宋"/>
          <w:spacing w:val="-4"/>
          <w:kern w:val="2"/>
          <w:sz w:val="32"/>
          <w:szCs w:val="32"/>
          <w:lang w:val="en-US" w:eastAsia="zh-CN"/>
        </w:rPr>
        <w:t xml:space="preserve"> 市外注册的境内上市企业</w:t>
      </w:r>
      <w:r>
        <w:rPr>
          <w:rFonts w:hint="eastAsia" w:ascii="仿宋_GB2312" w:hAnsi="仿宋" w:eastAsia="仿宋_GB2312" w:cs="仿宋"/>
          <w:spacing w:val="-4"/>
          <w:sz w:val="32"/>
          <w:szCs w:val="32"/>
          <w:lang w:val="en-US" w:eastAsia="zh-CN"/>
        </w:rPr>
        <w:t>及境外上市企业主要生产经营地（不含上市公司负面清单企业）</w:t>
      </w:r>
      <w:r>
        <w:rPr>
          <w:rFonts w:hint="eastAsia" w:ascii="仿宋_GB2312" w:hAnsi="仿宋" w:eastAsia="仿宋_GB2312" w:cs="仿宋"/>
          <w:spacing w:val="-4"/>
          <w:kern w:val="2"/>
          <w:sz w:val="32"/>
          <w:szCs w:val="32"/>
          <w:lang w:val="en-US" w:eastAsia="zh-CN"/>
        </w:rPr>
        <w:t>将商事登记地、统计关系</w:t>
      </w:r>
      <w:r>
        <w:rPr>
          <w:rFonts w:hint="eastAsia" w:ascii="仿宋_GB2312" w:hAnsi="仿宋" w:eastAsia="仿宋_GB2312" w:cs="仿宋"/>
          <w:spacing w:val="-4"/>
          <w:sz w:val="32"/>
          <w:szCs w:val="32"/>
          <w:lang w:val="en-US" w:eastAsia="zh-CN"/>
        </w:rPr>
        <w:t>迁至红谷滩区的，</w:t>
      </w:r>
      <w:r>
        <w:rPr>
          <w:rFonts w:hint="default" w:ascii="仿宋_GB2312" w:hAnsi="仿宋" w:eastAsia="仿宋_GB2312" w:cs="仿宋"/>
          <w:spacing w:val="-4"/>
          <w:sz w:val="32"/>
          <w:szCs w:val="32"/>
        </w:rPr>
        <w:t>第一个完整会计年度起</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按照其在</w:t>
      </w:r>
      <w:r>
        <w:rPr>
          <w:rFonts w:hint="default" w:ascii="仿宋_GB2312" w:hAnsi="仿宋" w:eastAsia="仿宋_GB2312" w:cs="仿宋"/>
          <w:spacing w:val="-4"/>
          <w:sz w:val="32"/>
          <w:szCs w:val="32"/>
          <w:lang w:val="en-US" w:eastAsia="zh-CN"/>
        </w:rPr>
        <w:t>红谷滩区</w:t>
      </w:r>
      <w:r>
        <w:rPr>
          <w:rFonts w:hint="eastAsia" w:ascii="仿宋_GB2312" w:hAnsi="仿宋" w:eastAsia="仿宋_GB2312" w:cs="仿宋"/>
          <w:spacing w:val="-4"/>
          <w:sz w:val="32"/>
          <w:szCs w:val="32"/>
          <w:lang w:val="en-US" w:eastAsia="zh-CN"/>
        </w:rPr>
        <w:t>年度</w:t>
      </w:r>
      <w:r>
        <w:rPr>
          <w:rFonts w:hint="eastAsia" w:ascii="仿宋_GB2312" w:hAnsi="仿宋" w:eastAsia="仿宋_GB2312" w:cs="仿宋"/>
          <w:spacing w:val="-4"/>
          <w:sz w:val="32"/>
          <w:szCs w:val="32"/>
          <w:lang w:eastAsia="zh-CN"/>
        </w:rPr>
        <w:t>净利润</w:t>
      </w:r>
      <w:r>
        <w:rPr>
          <w:rFonts w:hint="default" w:ascii="仿宋_GB2312" w:hAnsi="仿宋" w:eastAsia="仿宋_GB2312" w:cs="仿宋"/>
          <w:spacing w:val="-4"/>
          <w:sz w:val="32"/>
          <w:szCs w:val="32"/>
          <w:lang w:val="en-US" w:eastAsia="zh-CN"/>
        </w:rPr>
        <w:t>的</w:t>
      </w:r>
      <w:r>
        <w:rPr>
          <w:rFonts w:hint="eastAsia" w:ascii="仿宋_GB2312" w:hAnsi="仿宋" w:eastAsia="仿宋_GB2312" w:cs="仿宋"/>
          <w:spacing w:val="-4"/>
          <w:sz w:val="32"/>
          <w:szCs w:val="32"/>
          <w:lang w:val="en-US" w:eastAsia="zh-CN"/>
        </w:rPr>
        <w:t>4</w:t>
      </w:r>
      <w:r>
        <w:rPr>
          <w:rFonts w:hint="default"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lang w:val="en-US" w:eastAsia="zh-CN"/>
        </w:rPr>
        <w:t>，连续3年给予</w:t>
      </w:r>
      <w:r>
        <w:rPr>
          <w:rFonts w:hint="eastAsia" w:ascii="仿宋_GB2312" w:hAnsi="仿宋" w:eastAsia="仿宋_GB2312" w:cs="仿宋"/>
          <w:spacing w:val="-4"/>
          <w:sz w:val="32"/>
          <w:szCs w:val="32"/>
          <w:lang w:eastAsia="zh-CN"/>
        </w:rPr>
        <w:t>企业奖励</w:t>
      </w:r>
      <w:r>
        <w:rPr>
          <w:rFonts w:hint="default"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lang w:val="en-US" w:eastAsia="zh-CN"/>
        </w:rPr>
        <w:t>每家企业每年奖励金额不高于企业年度区级财政贡献部分，且累计</w:t>
      </w:r>
      <w:r>
        <w:rPr>
          <w:rFonts w:hint="default" w:ascii="仿宋_GB2312" w:hAnsi="仿宋" w:eastAsia="仿宋_GB2312" w:cs="仿宋"/>
          <w:spacing w:val="-4"/>
          <w:sz w:val="32"/>
          <w:szCs w:val="32"/>
          <w:lang w:val="en-US" w:eastAsia="zh-CN"/>
        </w:rPr>
        <w:t>最高不超过</w:t>
      </w:r>
      <w:r>
        <w:rPr>
          <w:rFonts w:hint="eastAsia" w:ascii="仿宋_GB2312" w:hAnsi="仿宋" w:eastAsia="仿宋_GB2312" w:cs="仿宋"/>
          <w:spacing w:val="-4"/>
          <w:sz w:val="32"/>
          <w:szCs w:val="32"/>
          <w:lang w:val="en-US" w:eastAsia="zh-CN"/>
        </w:rPr>
        <w:t>12</w:t>
      </w:r>
      <w:r>
        <w:rPr>
          <w:rFonts w:hint="default" w:ascii="仿宋_GB2312" w:hAnsi="仿宋" w:eastAsia="仿宋_GB2312" w:cs="仿宋"/>
          <w:spacing w:val="-4"/>
          <w:sz w:val="32"/>
          <w:szCs w:val="32"/>
          <w:lang w:val="en-US" w:eastAsia="zh-CN"/>
        </w:rPr>
        <w:t>00</w:t>
      </w:r>
      <w:r>
        <w:rPr>
          <w:rFonts w:hint="default" w:ascii="仿宋_GB2312" w:hAnsi="仿宋" w:eastAsia="仿宋_GB2312" w:cs="仿宋"/>
          <w:spacing w:val="-4"/>
          <w:sz w:val="32"/>
          <w:szCs w:val="32"/>
          <w:lang w:eastAsia="zh-CN"/>
        </w:rPr>
        <w:t>万元</w:t>
      </w:r>
      <w:r>
        <w:rPr>
          <w:rFonts w:hint="eastAsia" w:ascii="仿宋_GB2312" w:hAnsi="仿宋" w:eastAsia="仿宋_GB2312" w:cs="仿宋"/>
          <w:spacing w:val="-4"/>
          <w:sz w:val="32"/>
          <w:szCs w:val="32"/>
          <w:lang w:eastAsia="zh-CN"/>
        </w:rPr>
        <w:t>；</w:t>
      </w:r>
      <w:r>
        <w:rPr>
          <w:rFonts w:hint="default" w:ascii="仿宋_GB2312" w:hAnsi="仿宋" w:eastAsia="仿宋_GB2312" w:cs="仿宋"/>
          <w:spacing w:val="-4"/>
          <w:sz w:val="32"/>
          <w:szCs w:val="32"/>
          <w:lang w:eastAsia="zh-CN"/>
        </w:rPr>
        <w:t>第</w:t>
      </w:r>
      <w:r>
        <w:rPr>
          <w:rFonts w:hint="eastAsia" w:ascii="仿宋_GB2312" w:hAnsi="仿宋" w:eastAsia="仿宋_GB2312" w:cs="仿宋"/>
          <w:spacing w:val="-4"/>
          <w:sz w:val="32"/>
          <w:szCs w:val="32"/>
          <w:lang w:val="en-US" w:eastAsia="zh-CN"/>
        </w:rPr>
        <w:t>四</w:t>
      </w:r>
      <w:r>
        <w:rPr>
          <w:rFonts w:hint="default" w:ascii="仿宋_GB2312" w:hAnsi="仿宋" w:eastAsia="仿宋_GB2312" w:cs="仿宋"/>
          <w:spacing w:val="-4"/>
          <w:sz w:val="32"/>
          <w:szCs w:val="32"/>
          <w:lang w:eastAsia="zh-CN"/>
        </w:rPr>
        <w:t>个完整会计年度起</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企业在红谷滩区</w:t>
      </w:r>
      <w:r>
        <w:rPr>
          <w:rFonts w:hint="eastAsia" w:ascii="仿宋_GB2312" w:hAnsi="仿宋" w:eastAsia="仿宋_GB2312" w:cs="仿宋"/>
          <w:spacing w:val="-4"/>
          <w:sz w:val="32"/>
          <w:szCs w:val="32"/>
          <w:lang w:eastAsia="zh-CN"/>
        </w:rPr>
        <w:t>年度</w:t>
      </w:r>
      <w:r>
        <w:rPr>
          <w:rFonts w:hint="eastAsia" w:ascii="仿宋_GB2312" w:hAnsi="仿宋" w:eastAsia="仿宋_GB2312" w:cs="仿宋"/>
          <w:spacing w:val="-4"/>
          <w:sz w:val="32"/>
          <w:szCs w:val="32"/>
          <w:lang w:val="en-US" w:eastAsia="zh-CN"/>
        </w:rPr>
        <w:t>净利润1000万元以上的，</w:t>
      </w:r>
      <w:r>
        <w:rPr>
          <w:rFonts w:hint="default" w:ascii="仿宋_GB2312" w:hAnsi="仿宋" w:eastAsia="仿宋_GB2312" w:cs="仿宋"/>
          <w:spacing w:val="-4"/>
          <w:sz w:val="32"/>
          <w:szCs w:val="32"/>
          <w:lang w:val="en-US" w:eastAsia="zh-CN"/>
        </w:rPr>
        <w:t>按照</w:t>
      </w:r>
      <w:r>
        <w:rPr>
          <w:rFonts w:hint="eastAsia" w:ascii="仿宋_GB2312" w:hAnsi="仿宋" w:eastAsia="仿宋_GB2312" w:cs="仿宋"/>
          <w:spacing w:val="-4"/>
          <w:sz w:val="32"/>
          <w:szCs w:val="32"/>
          <w:lang w:val="en-US" w:eastAsia="zh-CN"/>
        </w:rPr>
        <w:t>年度</w:t>
      </w:r>
      <w:r>
        <w:rPr>
          <w:rFonts w:hint="eastAsia" w:ascii="仿宋_GB2312" w:hAnsi="仿宋" w:eastAsia="仿宋_GB2312" w:cs="仿宋"/>
          <w:spacing w:val="-4"/>
          <w:sz w:val="32"/>
          <w:szCs w:val="32"/>
          <w:lang w:eastAsia="zh-CN"/>
        </w:rPr>
        <w:t>净利润</w:t>
      </w:r>
      <w:r>
        <w:rPr>
          <w:rFonts w:hint="eastAsia" w:ascii="仿宋_GB2312" w:hAnsi="仿宋" w:eastAsia="仿宋_GB2312" w:cs="仿宋"/>
          <w:spacing w:val="-4"/>
          <w:sz w:val="32"/>
          <w:szCs w:val="32"/>
          <w:lang w:val="en-US" w:eastAsia="zh-CN"/>
        </w:rPr>
        <w:t>的1</w:t>
      </w:r>
      <w:r>
        <w:rPr>
          <w:rFonts w:hint="default"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lang w:val="en-US" w:eastAsia="zh-CN"/>
        </w:rPr>
        <w:t>给予</w:t>
      </w:r>
      <w:r>
        <w:rPr>
          <w:rFonts w:hint="eastAsia" w:ascii="仿宋_GB2312" w:hAnsi="仿宋" w:eastAsia="仿宋_GB2312" w:cs="仿宋"/>
          <w:spacing w:val="-4"/>
          <w:sz w:val="32"/>
          <w:szCs w:val="32"/>
          <w:lang w:eastAsia="zh-CN"/>
        </w:rPr>
        <w:t>企业奖励</w:t>
      </w:r>
      <w:r>
        <w:rPr>
          <w:rFonts w:hint="eastAsia" w:ascii="仿宋_GB2312" w:hAnsi="仿宋" w:eastAsia="仿宋_GB2312" w:cs="仿宋"/>
          <w:spacing w:val="-4"/>
          <w:sz w:val="32"/>
          <w:szCs w:val="32"/>
          <w:lang w:val="en-US" w:eastAsia="zh-CN"/>
        </w:rPr>
        <w:t>，每家企业每年奖励金额不高于企业年度区级财政贡献的30%，且</w:t>
      </w:r>
      <w:r>
        <w:rPr>
          <w:rFonts w:hint="default" w:ascii="仿宋_GB2312" w:hAnsi="仿宋" w:eastAsia="仿宋_GB2312" w:cs="仿宋"/>
          <w:spacing w:val="-4"/>
          <w:sz w:val="32"/>
          <w:szCs w:val="32"/>
          <w:lang w:val="en-US" w:eastAsia="zh-CN"/>
        </w:rPr>
        <w:t>不超过</w:t>
      </w:r>
      <w:r>
        <w:rPr>
          <w:rFonts w:hint="eastAsia" w:ascii="仿宋_GB2312" w:hAnsi="仿宋" w:eastAsia="仿宋_GB2312" w:cs="仿宋"/>
          <w:spacing w:val="-4"/>
          <w:sz w:val="32"/>
          <w:szCs w:val="32"/>
          <w:lang w:val="en-US" w:eastAsia="zh-CN"/>
        </w:rPr>
        <w:t>3</w:t>
      </w:r>
      <w:r>
        <w:rPr>
          <w:rFonts w:hint="default" w:ascii="仿宋_GB2312" w:hAnsi="仿宋" w:eastAsia="仿宋_GB2312" w:cs="仿宋"/>
          <w:spacing w:val="-4"/>
          <w:sz w:val="32"/>
          <w:szCs w:val="32"/>
          <w:lang w:val="en-US" w:eastAsia="zh-CN"/>
        </w:rPr>
        <w:t>00</w:t>
      </w:r>
      <w:r>
        <w:rPr>
          <w:rFonts w:hint="default" w:ascii="仿宋_GB2312" w:hAnsi="仿宋" w:eastAsia="仿宋_GB2312" w:cs="仿宋"/>
          <w:spacing w:val="-4"/>
          <w:sz w:val="32"/>
          <w:szCs w:val="32"/>
          <w:lang w:eastAsia="zh-CN"/>
        </w:rPr>
        <w:t>万元</w:t>
      </w:r>
      <w:r>
        <w:rPr>
          <w:rFonts w:hint="eastAsia" w:ascii="仿宋_GB2312" w:hAnsi="仿宋" w:eastAsia="仿宋_GB2312" w:cs="仿宋"/>
          <w:spacing w:val="-4"/>
          <w:sz w:val="32"/>
          <w:szCs w:val="32"/>
          <w:lang w:val="en-US" w:eastAsia="zh-CN"/>
        </w:rPr>
        <w:t>。上述奖励可用于企业奖励高层管理人员及核心技术人员。</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default" w:ascii="仿宋_GB2312" w:hAnsi="仿宋" w:eastAsia="仿宋_GB2312" w:cs="仿宋"/>
          <w:spacing w:val="-4"/>
          <w:sz w:val="32"/>
          <w:szCs w:val="32"/>
          <w:lang w:val="en-US" w:eastAsia="zh-CN"/>
        </w:rPr>
      </w:pPr>
      <w:r>
        <w:rPr>
          <w:rFonts w:hint="eastAsia" w:ascii="仿宋_GB2312" w:hAnsi="仿宋" w:eastAsia="仿宋_GB2312" w:cs="仿宋"/>
          <w:b/>
          <w:spacing w:val="-4"/>
          <w:sz w:val="32"/>
          <w:szCs w:val="32"/>
          <w:lang w:val="en-US" w:eastAsia="zh-CN"/>
        </w:rPr>
        <w:t>第十一条</w:t>
      </w:r>
      <w:r>
        <w:rPr>
          <w:rFonts w:hint="eastAsia" w:ascii="仿宋_GB2312" w:hAnsi="仿宋" w:eastAsia="仿宋_GB2312" w:cs="仿宋"/>
          <w:spacing w:val="-4"/>
          <w:kern w:val="2"/>
          <w:sz w:val="32"/>
          <w:szCs w:val="32"/>
          <w:lang w:val="en-US" w:eastAsia="zh-CN"/>
        </w:rPr>
        <w:t xml:space="preserve"> </w:t>
      </w:r>
      <w:r>
        <w:rPr>
          <w:rFonts w:hint="eastAsia" w:ascii="仿宋_GB2312" w:hAnsi="仿宋" w:eastAsia="仿宋_GB2312" w:cs="仿宋"/>
          <w:spacing w:val="-4"/>
          <w:sz w:val="32"/>
          <w:szCs w:val="32"/>
          <w:lang w:val="en-US" w:eastAsia="zh-CN"/>
        </w:rPr>
        <w:t>区内已首发上市企业及</w:t>
      </w:r>
      <w:r>
        <w:rPr>
          <w:rFonts w:hint="eastAsia" w:ascii="仿宋_GB2312" w:hAnsi="仿宋" w:eastAsia="仿宋_GB2312" w:cs="仿宋"/>
          <w:spacing w:val="-4"/>
          <w:kern w:val="2"/>
          <w:sz w:val="32"/>
          <w:szCs w:val="32"/>
          <w:lang w:val="en-US" w:eastAsia="zh-CN"/>
        </w:rPr>
        <w:t>商事登记地、统计关系</w:t>
      </w:r>
      <w:r>
        <w:rPr>
          <w:rFonts w:hint="eastAsia" w:ascii="仿宋_GB2312" w:hAnsi="仿宋" w:eastAsia="仿宋_GB2312" w:cs="仿宋"/>
          <w:spacing w:val="-4"/>
          <w:sz w:val="32"/>
          <w:szCs w:val="32"/>
          <w:lang w:val="en-US" w:eastAsia="zh-CN"/>
        </w:rPr>
        <w:t>已迁至红谷滩区的上市企业，本政策印发后</w:t>
      </w:r>
      <w:r>
        <w:rPr>
          <w:rFonts w:hint="default" w:ascii="仿宋_GB2312" w:hAnsi="仿宋" w:eastAsia="仿宋_GB2312" w:cs="仿宋"/>
          <w:spacing w:val="-4"/>
          <w:sz w:val="32"/>
          <w:szCs w:val="32"/>
        </w:rPr>
        <w:t>第一个完整会计年度起</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企业在红谷滩区</w:t>
      </w:r>
      <w:r>
        <w:rPr>
          <w:rFonts w:hint="eastAsia" w:ascii="仿宋_GB2312" w:hAnsi="仿宋" w:eastAsia="仿宋_GB2312" w:cs="仿宋"/>
          <w:spacing w:val="-4"/>
          <w:sz w:val="32"/>
          <w:szCs w:val="32"/>
          <w:lang w:eastAsia="zh-CN"/>
        </w:rPr>
        <w:t>年度</w:t>
      </w:r>
      <w:r>
        <w:rPr>
          <w:rFonts w:hint="eastAsia" w:ascii="仿宋_GB2312" w:hAnsi="仿宋" w:eastAsia="仿宋_GB2312" w:cs="仿宋"/>
          <w:spacing w:val="-4"/>
          <w:sz w:val="32"/>
          <w:szCs w:val="32"/>
          <w:lang w:val="en-US" w:eastAsia="zh-CN"/>
        </w:rPr>
        <w:t>净利润1000万元以上的，</w:t>
      </w:r>
      <w:r>
        <w:rPr>
          <w:rFonts w:hint="default" w:ascii="仿宋_GB2312" w:hAnsi="仿宋" w:eastAsia="仿宋_GB2312" w:cs="仿宋"/>
          <w:spacing w:val="-4"/>
          <w:sz w:val="32"/>
          <w:szCs w:val="32"/>
          <w:lang w:val="en-US" w:eastAsia="zh-CN"/>
        </w:rPr>
        <w:t>按照</w:t>
      </w:r>
      <w:r>
        <w:rPr>
          <w:rFonts w:hint="eastAsia" w:ascii="仿宋_GB2312" w:hAnsi="仿宋" w:eastAsia="仿宋_GB2312" w:cs="仿宋"/>
          <w:spacing w:val="-4"/>
          <w:sz w:val="32"/>
          <w:szCs w:val="32"/>
          <w:lang w:val="en-US" w:eastAsia="zh-CN"/>
        </w:rPr>
        <w:t>年度</w:t>
      </w:r>
      <w:r>
        <w:rPr>
          <w:rFonts w:hint="eastAsia" w:ascii="仿宋_GB2312" w:hAnsi="仿宋" w:eastAsia="仿宋_GB2312" w:cs="仿宋"/>
          <w:spacing w:val="-4"/>
          <w:sz w:val="32"/>
          <w:szCs w:val="32"/>
          <w:lang w:eastAsia="zh-CN"/>
        </w:rPr>
        <w:t>净利润</w:t>
      </w:r>
      <w:r>
        <w:rPr>
          <w:rFonts w:hint="eastAsia" w:ascii="仿宋_GB2312" w:hAnsi="仿宋" w:eastAsia="仿宋_GB2312" w:cs="仿宋"/>
          <w:spacing w:val="-4"/>
          <w:sz w:val="32"/>
          <w:szCs w:val="32"/>
          <w:lang w:val="en-US" w:eastAsia="zh-CN"/>
        </w:rPr>
        <w:t>的1</w:t>
      </w:r>
      <w:r>
        <w:rPr>
          <w:rFonts w:hint="default"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lang w:val="en-US" w:eastAsia="zh-CN"/>
        </w:rPr>
        <w:t>给予</w:t>
      </w:r>
      <w:r>
        <w:rPr>
          <w:rFonts w:hint="eastAsia" w:ascii="仿宋_GB2312" w:hAnsi="仿宋" w:eastAsia="仿宋_GB2312" w:cs="仿宋"/>
          <w:spacing w:val="-4"/>
          <w:sz w:val="32"/>
          <w:szCs w:val="32"/>
          <w:lang w:eastAsia="zh-CN"/>
        </w:rPr>
        <w:t>企业奖励</w:t>
      </w:r>
      <w:r>
        <w:rPr>
          <w:rFonts w:hint="eastAsia" w:ascii="仿宋_GB2312" w:hAnsi="仿宋" w:eastAsia="仿宋_GB2312" w:cs="仿宋"/>
          <w:spacing w:val="-4"/>
          <w:sz w:val="32"/>
          <w:szCs w:val="32"/>
          <w:lang w:val="en-US" w:eastAsia="zh-CN"/>
        </w:rPr>
        <w:t>，每家企业每年奖励金额不高于企业年度区级财政贡献的30%，且</w:t>
      </w:r>
      <w:r>
        <w:rPr>
          <w:rFonts w:hint="default" w:ascii="仿宋_GB2312" w:hAnsi="仿宋" w:eastAsia="仿宋_GB2312" w:cs="仿宋"/>
          <w:spacing w:val="-4"/>
          <w:sz w:val="32"/>
          <w:szCs w:val="32"/>
          <w:lang w:val="en-US" w:eastAsia="zh-CN"/>
        </w:rPr>
        <w:t>不超过</w:t>
      </w:r>
      <w:r>
        <w:rPr>
          <w:rFonts w:hint="eastAsia" w:ascii="仿宋_GB2312" w:hAnsi="仿宋" w:eastAsia="仿宋_GB2312" w:cs="仿宋"/>
          <w:spacing w:val="-4"/>
          <w:sz w:val="32"/>
          <w:szCs w:val="32"/>
          <w:lang w:val="en-US" w:eastAsia="zh-CN"/>
        </w:rPr>
        <w:t>3</w:t>
      </w:r>
      <w:r>
        <w:rPr>
          <w:rFonts w:hint="default" w:ascii="仿宋_GB2312" w:hAnsi="仿宋" w:eastAsia="仿宋_GB2312" w:cs="仿宋"/>
          <w:spacing w:val="-4"/>
          <w:sz w:val="32"/>
          <w:szCs w:val="32"/>
          <w:lang w:val="en-US" w:eastAsia="zh-CN"/>
        </w:rPr>
        <w:t>00</w:t>
      </w:r>
      <w:r>
        <w:rPr>
          <w:rFonts w:hint="default" w:ascii="仿宋_GB2312" w:hAnsi="仿宋" w:eastAsia="仿宋_GB2312" w:cs="仿宋"/>
          <w:spacing w:val="-4"/>
          <w:sz w:val="32"/>
          <w:szCs w:val="32"/>
          <w:lang w:eastAsia="zh-CN"/>
        </w:rPr>
        <w:t>万元</w:t>
      </w:r>
      <w:r>
        <w:rPr>
          <w:rFonts w:hint="eastAsia" w:ascii="仿宋_GB2312" w:hAnsi="仿宋" w:eastAsia="仿宋_GB2312" w:cs="仿宋"/>
          <w:spacing w:val="-4"/>
          <w:sz w:val="32"/>
          <w:szCs w:val="32"/>
          <w:lang w:val="en-US" w:eastAsia="zh-CN"/>
        </w:rPr>
        <w:t>。上述奖励可用于企业奖励高层管理人员及核心技术人员。</w:t>
      </w:r>
    </w:p>
    <w:p>
      <w:pPr>
        <w:spacing w:before="100" w:beforeAutospacing="1" w:line="221" w:lineRule="auto"/>
        <w:ind w:firstLine="2087"/>
        <w:rPr>
          <w:rFonts w:ascii="黑体" w:hAnsi="黑体" w:eastAsia="黑体" w:cs="黑体"/>
          <w:spacing w:val="-5"/>
          <w:sz w:val="32"/>
          <w:szCs w:val="32"/>
        </w:rPr>
      </w:pPr>
      <w:r>
        <w:rPr>
          <w:rFonts w:ascii="黑体" w:hAnsi="黑体" w:eastAsia="黑体" w:cs="黑体"/>
          <w:spacing w:val="-5"/>
          <w:sz w:val="32"/>
          <w:szCs w:val="32"/>
        </w:rPr>
        <w:t>第</w:t>
      </w:r>
      <w:r>
        <w:rPr>
          <w:rFonts w:hint="eastAsia" w:ascii="黑体" w:hAnsi="黑体" w:eastAsia="黑体" w:cs="黑体"/>
          <w:spacing w:val="-5"/>
          <w:sz w:val="32"/>
          <w:szCs w:val="32"/>
          <w:lang w:val="en-US" w:eastAsia="zh-CN"/>
        </w:rPr>
        <w:t>四</w:t>
      </w:r>
      <w:r>
        <w:rPr>
          <w:rFonts w:ascii="黑体" w:hAnsi="黑体" w:eastAsia="黑体" w:cs="黑体"/>
          <w:spacing w:val="-5"/>
          <w:sz w:val="32"/>
          <w:szCs w:val="32"/>
        </w:rPr>
        <w:t>章</w:t>
      </w:r>
      <w:r>
        <w:rPr>
          <w:rFonts w:hint="eastAsia" w:ascii="黑体" w:hAnsi="黑体" w:eastAsia="黑体" w:cs="黑体"/>
          <w:spacing w:val="-5"/>
          <w:sz w:val="32"/>
          <w:szCs w:val="32"/>
        </w:rPr>
        <w:t xml:space="preserve"> </w:t>
      </w:r>
      <w:r>
        <w:rPr>
          <w:rFonts w:ascii="黑体" w:hAnsi="黑体" w:eastAsia="黑体" w:cs="黑体"/>
          <w:spacing w:val="-5"/>
          <w:sz w:val="32"/>
          <w:szCs w:val="32"/>
        </w:rPr>
        <w:t>鼓励企业融资和再融资</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w:t>
      </w:r>
      <w:r>
        <w:rPr>
          <w:rFonts w:hint="eastAsia" w:ascii="仿宋_GB2312" w:hAnsi="仿宋" w:eastAsia="仿宋_GB2312" w:cs="仿宋"/>
          <w:b/>
          <w:spacing w:val="-4"/>
          <w:sz w:val="32"/>
          <w:szCs w:val="32"/>
          <w:lang w:val="en-US" w:eastAsia="zh-CN"/>
        </w:rPr>
        <w:t>十二</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上市企业再融资(包括配股、增发和发行可转换债券等)</w:t>
      </w:r>
      <w:r>
        <w:rPr>
          <w:rFonts w:hint="eastAsia" w:ascii="仿宋_GB2312" w:hAnsi="仿宋" w:eastAsia="仿宋_GB2312" w:cs="仿宋"/>
          <w:spacing w:val="-4"/>
          <w:sz w:val="32"/>
          <w:szCs w:val="32"/>
          <w:lang w:val="en-US" w:eastAsia="zh-CN"/>
        </w:rPr>
        <w:t>且募集资金投资在红谷滩区</w:t>
      </w:r>
      <w:r>
        <w:rPr>
          <w:rFonts w:hint="eastAsia" w:ascii="仿宋_GB2312" w:hAnsi="仿宋" w:eastAsia="仿宋_GB2312" w:cs="仿宋"/>
          <w:spacing w:val="-4"/>
          <w:sz w:val="32"/>
          <w:szCs w:val="32"/>
        </w:rPr>
        <w:t>的，按</w:t>
      </w:r>
      <w:r>
        <w:rPr>
          <w:rFonts w:hint="eastAsia" w:ascii="仿宋_GB2312" w:hAnsi="仿宋" w:eastAsia="仿宋_GB2312" w:cs="仿宋"/>
          <w:spacing w:val="-4"/>
          <w:sz w:val="32"/>
          <w:szCs w:val="32"/>
          <w:lang w:val="en-US" w:eastAsia="zh-CN"/>
        </w:rPr>
        <w:t>其实际投资额</w:t>
      </w:r>
      <w:r>
        <w:rPr>
          <w:rFonts w:hint="eastAsia" w:ascii="仿宋_GB2312" w:hAnsi="仿宋" w:eastAsia="仿宋_GB2312" w:cs="仿宋"/>
          <w:spacing w:val="-4"/>
          <w:sz w:val="32"/>
          <w:szCs w:val="32"/>
        </w:rPr>
        <w:t>的2</w:t>
      </w:r>
      <w:r>
        <w:rPr>
          <w:rFonts w:hint="eastAsia"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rPr>
        <w:t>给予企业奖励，每家企业每年最高不超过100万元。</w:t>
      </w:r>
      <w:r>
        <w:rPr>
          <w:rFonts w:hint="eastAsia" w:ascii="仿宋_GB2312" w:hAnsi="仿宋" w:eastAsia="仿宋_GB2312" w:cs="仿宋"/>
          <w:spacing w:val="-4"/>
          <w:sz w:val="32"/>
          <w:szCs w:val="32"/>
          <w:lang w:val="en-US" w:eastAsia="zh-CN"/>
        </w:rPr>
        <w:t>上述奖励可用于企业奖励高层管理人员及核心技术人员。</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default" w:ascii="仿宋_GB2312" w:hAnsi="仿宋" w:eastAsia="仿宋_GB2312" w:cs="仿宋"/>
          <w:spacing w:val="-4"/>
          <w:sz w:val="32"/>
          <w:szCs w:val="32"/>
          <w:lang w:val="en-US" w:eastAsia="zh-CN"/>
        </w:rPr>
      </w:pPr>
      <w:r>
        <w:rPr>
          <w:rFonts w:ascii="仿宋_GB2312" w:hAnsi="仿宋" w:eastAsia="仿宋_GB2312" w:cs="仿宋"/>
          <w:b/>
          <w:spacing w:val="-4"/>
          <w:sz w:val="32"/>
          <w:szCs w:val="32"/>
        </w:rPr>
        <w:t>第十</w:t>
      </w:r>
      <w:r>
        <w:rPr>
          <w:rFonts w:hint="eastAsia" w:ascii="仿宋_GB2312" w:hAnsi="仿宋" w:eastAsia="仿宋_GB2312" w:cs="仿宋"/>
          <w:b/>
          <w:spacing w:val="-4"/>
          <w:sz w:val="32"/>
          <w:szCs w:val="32"/>
          <w:lang w:val="en-US" w:eastAsia="zh-CN"/>
        </w:rPr>
        <w:t>三</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对“新三板”挂牌企业通过定向发行股票、优先股等方式进行股权融资</w:t>
      </w:r>
      <w:r>
        <w:rPr>
          <w:rFonts w:hint="eastAsia" w:ascii="仿宋_GB2312" w:hAnsi="仿宋" w:eastAsia="仿宋_GB2312" w:cs="仿宋"/>
          <w:spacing w:val="-4"/>
          <w:sz w:val="32"/>
          <w:szCs w:val="32"/>
          <w:lang w:val="en-US" w:eastAsia="zh-CN"/>
        </w:rPr>
        <w:t>且募集资金投资在红谷滩区</w:t>
      </w:r>
      <w:r>
        <w:rPr>
          <w:rFonts w:hint="eastAsia" w:ascii="仿宋_GB2312" w:hAnsi="仿宋" w:eastAsia="仿宋_GB2312" w:cs="仿宋"/>
          <w:spacing w:val="-4"/>
          <w:sz w:val="32"/>
          <w:szCs w:val="32"/>
        </w:rPr>
        <w:t>的，按</w:t>
      </w:r>
      <w:r>
        <w:rPr>
          <w:rFonts w:hint="eastAsia" w:ascii="仿宋_GB2312" w:hAnsi="仿宋" w:eastAsia="仿宋_GB2312" w:cs="仿宋"/>
          <w:spacing w:val="-4"/>
          <w:sz w:val="32"/>
          <w:szCs w:val="32"/>
          <w:lang w:val="en-US" w:eastAsia="zh-CN"/>
        </w:rPr>
        <w:t>其实际投资额</w:t>
      </w:r>
      <w:r>
        <w:rPr>
          <w:rFonts w:hint="eastAsia" w:ascii="仿宋_GB2312" w:hAnsi="仿宋" w:eastAsia="仿宋_GB2312" w:cs="仿宋"/>
          <w:spacing w:val="-4"/>
          <w:sz w:val="32"/>
          <w:szCs w:val="32"/>
        </w:rPr>
        <w:t>的2%给予企业奖励，每家企业每年最高不超过</w:t>
      </w:r>
      <w:r>
        <w:rPr>
          <w:rFonts w:hint="eastAsia" w:ascii="仿宋_GB2312" w:hAnsi="仿宋" w:eastAsia="仿宋_GB2312" w:cs="仿宋"/>
          <w:spacing w:val="-4"/>
          <w:sz w:val="32"/>
          <w:szCs w:val="32"/>
          <w:lang w:val="en-US" w:eastAsia="zh-CN"/>
        </w:rPr>
        <w:t>10</w:t>
      </w:r>
      <w:r>
        <w:rPr>
          <w:rFonts w:hint="eastAsia" w:ascii="仿宋_GB2312" w:hAnsi="仿宋" w:eastAsia="仿宋_GB2312" w:cs="仿宋"/>
          <w:spacing w:val="-4"/>
          <w:sz w:val="32"/>
          <w:szCs w:val="32"/>
        </w:rPr>
        <w:t>0万元。</w:t>
      </w:r>
      <w:r>
        <w:rPr>
          <w:rFonts w:hint="eastAsia" w:ascii="仿宋_GB2312" w:hAnsi="仿宋" w:eastAsia="仿宋_GB2312" w:cs="仿宋"/>
          <w:spacing w:val="-4"/>
          <w:sz w:val="32"/>
          <w:szCs w:val="32"/>
          <w:lang w:val="en-US" w:eastAsia="zh-CN"/>
        </w:rPr>
        <w:t>上述奖励可用于企业奖励高层管理人员。</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w:t>
      </w:r>
      <w:r>
        <w:rPr>
          <w:rFonts w:hint="eastAsia" w:ascii="仿宋_GB2312" w:hAnsi="仿宋" w:eastAsia="仿宋_GB2312" w:cs="仿宋"/>
          <w:b/>
          <w:spacing w:val="-4"/>
          <w:sz w:val="32"/>
          <w:szCs w:val="32"/>
        </w:rPr>
        <w:t>十</w:t>
      </w:r>
      <w:r>
        <w:rPr>
          <w:rFonts w:hint="eastAsia" w:ascii="仿宋_GB2312" w:hAnsi="仿宋" w:eastAsia="仿宋_GB2312" w:cs="仿宋"/>
          <w:b/>
          <w:spacing w:val="-4"/>
          <w:sz w:val="32"/>
          <w:szCs w:val="32"/>
          <w:lang w:val="en-US" w:eastAsia="zh-CN"/>
        </w:rPr>
        <w:t>四</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对辖区企业引进风险投资、私募股权投资、产业投资基金(除政府主导的产业投资引导基金外)等股权投资的，按实际融资额的1%给予奖励，每家企业累计最高不超过200万元。</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default" w:ascii="仿宋_GB2312" w:hAnsi="仿宋" w:eastAsia="仿宋_GB2312" w:cs="仿宋"/>
          <w:spacing w:val="-4"/>
          <w:sz w:val="32"/>
          <w:szCs w:val="32"/>
          <w:lang w:val="en-US" w:eastAsia="zh-CN"/>
        </w:rPr>
      </w:pPr>
      <w:r>
        <w:rPr>
          <w:rFonts w:ascii="仿宋_GB2312" w:hAnsi="仿宋" w:eastAsia="仿宋_GB2312" w:cs="仿宋"/>
          <w:b/>
          <w:spacing w:val="-4"/>
          <w:sz w:val="32"/>
          <w:szCs w:val="32"/>
        </w:rPr>
        <w:t>第十</w:t>
      </w:r>
      <w:r>
        <w:rPr>
          <w:rFonts w:hint="eastAsia" w:ascii="仿宋_GB2312" w:hAnsi="仿宋" w:eastAsia="仿宋_GB2312" w:cs="仿宋"/>
          <w:b/>
          <w:spacing w:val="-4"/>
          <w:sz w:val="32"/>
          <w:szCs w:val="32"/>
          <w:lang w:val="en-US" w:eastAsia="zh-CN"/>
        </w:rPr>
        <w:t>五</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辖区企业通过发行公司债、企业债、可转债、中期票据、短期融资券等方式进行融资的，按融资额的1‰给予企业奖励，每家企业每年最高不超过20万元。发行绿色债券、双创债券、碳中和债券、乡村振兴债券等创新型债券的，按融资额的2‰给予企业奖励，每家企业每年最高不超过30万元。</w:t>
      </w:r>
      <w:r>
        <w:rPr>
          <w:rFonts w:hint="eastAsia" w:ascii="仿宋_GB2312" w:hAnsi="仿宋" w:eastAsia="仿宋_GB2312" w:cs="仿宋"/>
          <w:spacing w:val="-4"/>
          <w:sz w:val="32"/>
          <w:szCs w:val="32"/>
          <w:lang w:val="en-US" w:eastAsia="zh-CN"/>
        </w:rPr>
        <w:t>上述奖励可用于企业奖励高层管理人员。</w:t>
      </w:r>
    </w:p>
    <w:p>
      <w:pPr>
        <w:spacing w:before="100" w:beforeAutospacing="1" w:line="221" w:lineRule="auto"/>
        <w:ind w:firstLine="2087"/>
        <w:rPr>
          <w:rFonts w:ascii="黑体" w:hAnsi="黑体" w:eastAsia="黑体" w:cs="黑体"/>
          <w:spacing w:val="-5"/>
          <w:sz w:val="32"/>
          <w:szCs w:val="32"/>
        </w:rPr>
      </w:pPr>
      <w:r>
        <w:rPr>
          <w:rFonts w:ascii="黑体" w:hAnsi="黑体" w:eastAsia="黑体" w:cs="黑体"/>
          <w:spacing w:val="-5"/>
          <w:sz w:val="32"/>
          <w:szCs w:val="32"/>
        </w:rPr>
        <w:t>第</w:t>
      </w:r>
      <w:r>
        <w:rPr>
          <w:rFonts w:hint="eastAsia" w:ascii="黑体" w:hAnsi="黑体" w:eastAsia="黑体" w:cs="黑体"/>
          <w:spacing w:val="-5"/>
          <w:sz w:val="32"/>
          <w:szCs w:val="32"/>
          <w:lang w:val="en-US" w:eastAsia="zh-CN"/>
        </w:rPr>
        <w:t>五</w:t>
      </w:r>
      <w:r>
        <w:rPr>
          <w:rFonts w:ascii="黑体" w:hAnsi="黑体" w:eastAsia="黑体" w:cs="黑体"/>
          <w:spacing w:val="-5"/>
          <w:sz w:val="32"/>
          <w:szCs w:val="32"/>
        </w:rPr>
        <w:t>章</w:t>
      </w:r>
      <w:r>
        <w:rPr>
          <w:rFonts w:hint="eastAsia" w:ascii="黑体" w:hAnsi="黑体" w:eastAsia="黑体" w:cs="黑体"/>
          <w:spacing w:val="-5"/>
          <w:sz w:val="32"/>
          <w:szCs w:val="32"/>
        </w:rPr>
        <w:t xml:space="preserve"> </w:t>
      </w:r>
      <w:r>
        <w:rPr>
          <w:rFonts w:ascii="黑体" w:hAnsi="黑体" w:eastAsia="黑体" w:cs="黑体"/>
          <w:spacing w:val="-5"/>
          <w:sz w:val="32"/>
          <w:szCs w:val="32"/>
        </w:rPr>
        <w:t>优化企业发展环境</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第十</w:t>
      </w:r>
      <w:r>
        <w:rPr>
          <w:rFonts w:hint="eastAsia" w:ascii="仿宋_GB2312" w:hAnsi="仿宋" w:eastAsia="仿宋_GB2312" w:cs="仿宋"/>
          <w:b/>
          <w:spacing w:val="-4"/>
          <w:sz w:val="32"/>
          <w:szCs w:val="32"/>
          <w:lang w:val="en-US" w:eastAsia="zh-CN"/>
        </w:rPr>
        <w:t>六</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对上市企业及“新三板”挂牌企业投资符合红谷滩区产业发展导向项目所需的建设用地，在同等条件下予以优先安排用地指标。</w:t>
      </w:r>
    </w:p>
    <w:p>
      <w:pPr>
        <w:keepNext w:val="0"/>
        <w:keepLines w:val="0"/>
        <w:pageBreakBefore w:val="0"/>
        <w:widowControl w:val="0"/>
        <w:kinsoku/>
        <w:wordWrap/>
        <w:overflowPunct/>
        <w:topLinePunct w:val="0"/>
        <w:autoSpaceDE/>
        <w:autoSpaceDN/>
        <w:bidi w:val="0"/>
        <w:adjustRightInd/>
        <w:snapToGrid/>
        <w:spacing w:line="560" w:lineRule="exact"/>
        <w:ind w:right="62" w:firstLine="737"/>
        <w:textAlignment w:val="auto"/>
        <w:rPr>
          <w:rFonts w:ascii="仿宋_GB2312" w:hAnsi="仿宋" w:eastAsia="仿宋_GB2312" w:cs="仿宋"/>
          <w:spacing w:val="-4"/>
          <w:sz w:val="32"/>
          <w:szCs w:val="32"/>
        </w:rPr>
      </w:pPr>
      <w:r>
        <w:rPr>
          <w:rFonts w:hint="eastAsia" w:ascii="仿宋_GB2312" w:hAnsi="仿宋" w:eastAsia="仿宋_GB2312" w:cs="仿宋"/>
          <w:b/>
          <w:spacing w:val="-4"/>
          <w:sz w:val="32"/>
          <w:szCs w:val="32"/>
        </w:rPr>
        <w:t>第十</w:t>
      </w:r>
      <w:r>
        <w:rPr>
          <w:rFonts w:hint="eastAsia" w:ascii="仿宋_GB2312" w:hAnsi="仿宋" w:eastAsia="仿宋_GB2312" w:cs="仿宋"/>
          <w:b/>
          <w:spacing w:val="-4"/>
          <w:sz w:val="32"/>
          <w:szCs w:val="32"/>
          <w:lang w:val="en-US" w:eastAsia="zh-CN"/>
        </w:rPr>
        <w:t>七</w:t>
      </w:r>
      <w:r>
        <w:rPr>
          <w:rFonts w:hint="eastAsia" w:ascii="仿宋_GB2312" w:hAnsi="仿宋" w:eastAsia="仿宋_GB2312" w:cs="仿宋"/>
          <w:b/>
          <w:spacing w:val="-4"/>
          <w:sz w:val="32"/>
          <w:szCs w:val="32"/>
        </w:rPr>
        <w:t xml:space="preserve">条 </w:t>
      </w:r>
      <w:r>
        <w:rPr>
          <w:rFonts w:hint="eastAsia" w:ascii="仿宋_GB2312" w:hAnsi="仿宋" w:eastAsia="仿宋_GB2312" w:cs="仿宋"/>
          <w:spacing w:val="-4"/>
          <w:sz w:val="32"/>
          <w:szCs w:val="32"/>
        </w:rPr>
        <w:t>对上市、拟上市企业，挂牌和拟挂牌企业涉及的土地使用权证、房产证办理、开具无违法违规证明等事项，实行“绿色通道”制度。对拟上市企业、挂牌和拟挂牌企业在符合市场化原则的基础上，区级产业发展基金优先给予投资支持，并优先给予财园信贷通、科贷通等融资支持。</w:t>
      </w:r>
    </w:p>
    <w:p>
      <w:pPr>
        <w:spacing w:before="100" w:beforeAutospacing="1" w:line="221" w:lineRule="auto"/>
        <w:ind w:firstLine="2966" w:firstLineChars="957"/>
        <w:rPr>
          <w:rFonts w:ascii="黑体" w:hAnsi="黑体" w:eastAsia="黑体" w:cs="黑体"/>
          <w:spacing w:val="-5"/>
          <w:sz w:val="32"/>
          <w:szCs w:val="32"/>
        </w:rPr>
      </w:pPr>
      <w:r>
        <w:rPr>
          <w:rFonts w:ascii="黑体" w:hAnsi="黑体" w:eastAsia="黑体" w:cs="黑体"/>
          <w:spacing w:val="-5"/>
          <w:sz w:val="32"/>
          <w:szCs w:val="32"/>
        </w:rPr>
        <w:t>第</w:t>
      </w:r>
      <w:r>
        <w:rPr>
          <w:rFonts w:hint="eastAsia" w:ascii="黑体" w:hAnsi="黑体" w:eastAsia="黑体" w:cs="黑体"/>
          <w:spacing w:val="-5"/>
          <w:sz w:val="32"/>
          <w:szCs w:val="32"/>
          <w:lang w:val="en-US" w:eastAsia="zh-CN"/>
        </w:rPr>
        <w:t>六</w:t>
      </w:r>
      <w:r>
        <w:rPr>
          <w:rFonts w:ascii="黑体" w:hAnsi="黑体" w:eastAsia="黑体" w:cs="黑体"/>
          <w:spacing w:val="-5"/>
          <w:sz w:val="32"/>
          <w:szCs w:val="32"/>
        </w:rPr>
        <w:t>章</w:t>
      </w:r>
      <w:r>
        <w:rPr>
          <w:rFonts w:hint="eastAsia" w:ascii="黑体" w:hAnsi="黑体" w:eastAsia="黑体" w:cs="黑体"/>
          <w:spacing w:val="-5"/>
          <w:sz w:val="32"/>
          <w:szCs w:val="32"/>
        </w:rPr>
        <w:t xml:space="preserve"> </w:t>
      </w:r>
      <w:r>
        <w:rPr>
          <w:rFonts w:ascii="黑体" w:hAnsi="黑体" w:eastAsia="黑体" w:cs="黑体"/>
          <w:spacing w:val="-5"/>
          <w:sz w:val="32"/>
          <w:szCs w:val="32"/>
        </w:rPr>
        <w:t>附则</w:t>
      </w:r>
    </w:p>
    <w:p>
      <w:pPr>
        <w:keepNext w:val="0"/>
        <w:keepLines w:val="0"/>
        <w:pageBreakBefore w:val="0"/>
        <w:widowControl w:val="0"/>
        <w:kinsoku/>
        <w:wordWrap/>
        <w:overflowPunct/>
        <w:topLinePunct w:val="0"/>
        <w:autoSpaceDE/>
        <w:autoSpaceDN/>
        <w:bidi w:val="0"/>
        <w:adjustRightInd/>
        <w:snapToGrid/>
        <w:spacing w:before="104"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w:t>
      </w:r>
      <w:r>
        <w:rPr>
          <w:rFonts w:hint="eastAsia" w:ascii="仿宋_GB2312" w:hAnsi="仿宋" w:eastAsia="仿宋_GB2312" w:cs="仿宋"/>
          <w:b/>
          <w:spacing w:val="-4"/>
          <w:sz w:val="32"/>
          <w:szCs w:val="32"/>
        </w:rPr>
        <w:t>十</w:t>
      </w:r>
      <w:r>
        <w:rPr>
          <w:rFonts w:hint="eastAsia" w:ascii="仿宋_GB2312" w:hAnsi="仿宋" w:eastAsia="仿宋_GB2312" w:cs="仿宋"/>
          <w:b/>
          <w:spacing w:val="-4"/>
          <w:sz w:val="32"/>
          <w:szCs w:val="32"/>
          <w:lang w:val="en-US" w:eastAsia="zh-CN"/>
        </w:rPr>
        <w:t>八</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本政策“上市企业”是指其发行的股票在境内证券交易所（上海证券交易所、深圳证券交易所及北京证券交易所，简称“沪深北交易所”）及境外证券交易所（香港交易所、纽约证券交易所、纳斯达克证券交易所、伦敦证券交易所、东京证券交易所）上市交易的企业；</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上市公司负面清单企业</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以省级主（监）管部门相关文件认定为准；</w:t>
      </w:r>
      <w:r>
        <w:rPr>
          <w:rFonts w:hint="eastAsia" w:ascii="仿宋_GB2312" w:hAnsi="仿宋" w:eastAsia="仿宋_GB2312" w:cs="仿宋"/>
          <w:spacing w:val="-4"/>
          <w:sz w:val="32"/>
          <w:szCs w:val="32"/>
        </w:rPr>
        <w:t>“挂牌企业”是指其发行的股票在全国中小企业股份转让系统</w:t>
      </w:r>
      <w:r>
        <w:rPr>
          <w:rFonts w:hint="eastAsia"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rPr>
        <w:t>“新三板”</w:t>
      </w:r>
      <w:r>
        <w:rPr>
          <w:rFonts w:hint="eastAsia"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rPr>
        <w:t>挂牌交易的企业;拟上市、拟挂牌企业是指纳入省、市、区重点拟上市后备企业资源库，已与证券机构签订上市或挂牌合作协议并进入实质性运作的企业。</w:t>
      </w:r>
    </w:p>
    <w:p>
      <w:pPr>
        <w:keepNext w:val="0"/>
        <w:keepLines w:val="0"/>
        <w:pageBreakBefore w:val="0"/>
        <w:widowControl w:val="0"/>
        <w:kinsoku/>
        <w:wordWrap/>
        <w:overflowPunct/>
        <w:topLinePunct w:val="0"/>
        <w:autoSpaceDE/>
        <w:autoSpaceDN/>
        <w:bidi w:val="0"/>
        <w:adjustRightInd/>
        <w:snapToGrid/>
        <w:spacing w:line="560" w:lineRule="exact"/>
        <w:ind w:right="62" w:firstLine="737"/>
        <w:textAlignment w:val="auto"/>
        <w:rPr>
          <w:rFonts w:hint="eastAsia" w:ascii="仿宋_GB2312" w:hAnsi="仿宋" w:eastAsia="仿宋_GB2312" w:cs="仿宋"/>
          <w:spacing w:val="-4"/>
          <w:sz w:val="32"/>
          <w:szCs w:val="32"/>
          <w:lang w:val="en-US" w:eastAsia="zh-CN"/>
        </w:rPr>
      </w:pPr>
      <w:r>
        <w:rPr>
          <w:rFonts w:ascii="仿宋_GB2312" w:hAnsi="仿宋" w:eastAsia="仿宋_GB2312" w:cs="仿宋"/>
          <w:b/>
          <w:spacing w:val="-4"/>
          <w:sz w:val="32"/>
          <w:szCs w:val="32"/>
        </w:rPr>
        <w:t>第</w:t>
      </w:r>
      <w:r>
        <w:rPr>
          <w:rFonts w:hint="eastAsia" w:ascii="仿宋_GB2312" w:hAnsi="仿宋" w:eastAsia="仿宋_GB2312" w:cs="仿宋"/>
          <w:b/>
          <w:spacing w:val="-4"/>
          <w:sz w:val="32"/>
          <w:szCs w:val="32"/>
        </w:rPr>
        <w:t>十</w:t>
      </w:r>
      <w:r>
        <w:rPr>
          <w:rFonts w:hint="eastAsia" w:ascii="仿宋_GB2312" w:hAnsi="仿宋" w:eastAsia="仿宋_GB2312" w:cs="仿宋"/>
          <w:b/>
          <w:spacing w:val="-4"/>
          <w:sz w:val="32"/>
          <w:szCs w:val="32"/>
          <w:lang w:val="en-US" w:eastAsia="zh-CN"/>
        </w:rPr>
        <w:t>九</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本政策与红谷滩区出台的其它政策中存在奖励措施重复的，按“就高不就低”原则，不重复享受。</w:t>
      </w:r>
      <w:r>
        <w:rPr>
          <w:rFonts w:hint="eastAsia" w:ascii="仿宋_GB2312" w:hAnsi="仿宋" w:eastAsia="仿宋_GB2312" w:cs="仿宋"/>
          <w:spacing w:val="-4"/>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w:t>
      </w:r>
      <w:r>
        <w:rPr>
          <w:rFonts w:hint="eastAsia" w:ascii="仿宋_GB2312" w:hAnsi="仿宋" w:eastAsia="仿宋_GB2312" w:cs="仿宋"/>
          <w:b/>
          <w:spacing w:val="-4"/>
          <w:sz w:val="32"/>
          <w:szCs w:val="32"/>
          <w:lang w:val="en-US" w:eastAsia="zh-CN"/>
        </w:rPr>
        <w:t>二十</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企业须如实、完整、及时提供奖励申报材料，取得的奖励必须按照国家有关法律法规规范使用。</w:t>
      </w:r>
      <w:r>
        <w:rPr>
          <w:rFonts w:hint="eastAsia" w:ascii="仿宋_GB2312" w:hAnsi="仿宋" w:eastAsia="仿宋_GB2312" w:cs="仿宋"/>
          <w:spacing w:val="-4"/>
          <w:sz w:val="32"/>
          <w:szCs w:val="32"/>
          <w:highlight w:val="none"/>
        </w:rPr>
        <w:t>企业</w:t>
      </w:r>
      <w:r>
        <w:rPr>
          <w:rFonts w:hint="eastAsia" w:ascii="仿宋_GB2312" w:hAnsi="仿宋" w:eastAsia="仿宋_GB2312" w:cs="仿宋"/>
          <w:spacing w:val="-4"/>
          <w:sz w:val="32"/>
          <w:szCs w:val="32"/>
          <w:highlight w:val="none"/>
          <w:lang w:val="en-US" w:eastAsia="zh-CN"/>
        </w:rPr>
        <w:t>须承诺自</w:t>
      </w:r>
      <w:r>
        <w:rPr>
          <w:rFonts w:hint="eastAsia" w:ascii="仿宋_GB2312" w:hAnsi="仿宋" w:eastAsia="仿宋_GB2312" w:cs="仿宋"/>
          <w:spacing w:val="-4"/>
          <w:sz w:val="32"/>
          <w:szCs w:val="32"/>
          <w:highlight w:val="none"/>
        </w:rPr>
        <w:t>获得奖励</w:t>
      </w:r>
      <w:r>
        <w:rPr>
          <w:rFonts w:hint="eastAsia" w:ascii="仿宋_GB2312" w:hAnsi="仿宋" w:eastAsia="仿宋_GB2312" w:cs="仿宋"/>
          <w:spacing w:val="-4"/>
          <w:sz w:val="32"/>
          <w:szCs w:val="32"/>
          <w:highlight w:val="none"/>
          <w:lang w:val="en-US" w:eastAsia="zh-CN"/>
        </w:rPr>
        <w:t>之日</w:t>
      </w:r>
      <w:r>
        <w:rPr>
          <w:rFonts w:hint="eastAsia" w:ascii="仿宋_GB2312" w:hAnsi="仿宋" w:eastAsia="仿宋_GB2312" w:cs="仿宋"/>
          <w:spacing w:val="-4"/>
          <w:sz w:val="32"/>
          <w:szCs w:val="32"/>
          <w:highlight w:val="none"/>
        </w:rPr>
        <w:t>起10年内不得</w:t>
      </w:r>
      <w:r>
        <w:rPr>
          <w:rFonts w:hint="eastAsia" w:ascii="仿宋_GB2312" w:hAnsi="仿宋" w:eastAsia="仿宋_GB2312" w:cs="仿宋"/>
          <w:spacing w:val="-4"/>
          <w:sz w:val="32"/>
          <w:szCs w:val="32"/>
          <w:highlight w:val="none"/>
          <w:lang w:val="en-US" w:eastAsia="zh-CN"/>
        </w:rPr>
        <w:t>将企业</w:t>
      </w:r>
      <w:r>
        <w:rPr>
          <w:rFonts w:hint="eastAsia" w:ascii="仿宋_GB2312" w:hAnsi="仿宋" w:eastAsia="仿宋_GB2312" w:cs="仿宋"/>
          <w:spacing w:val="-4"/>
          <w:sz w:val="32"/>
          <w:szCs w:val="32"/>
          <w:highlight w:val="none"/>
        </w:rPr>
        <w:t>登记、</w:t>
      </w:r>
      <w:r>
        <w:rPr>
          <w:rFonts w:hint="eastAsia" w:ascii="仿宋_GB2312" w:hAnsi="仿宋" w:eastAsia="仿宋_GB2312" w:cs="仿宋"/>
          <w:spacing w:val="-4"/>
          <w:sz w:val="32"/>
          <w:szCs w:val="32"/>
          <w:highlight w:val="none"/>
          <w:lang w:val="en-US" w:eastAsia="zh-CN"/>
        </w:rPr>
        <w:t>税务、</w:t>
      </w:r>
      <w:r>
        <w:rPr>
          <w:rFonts w:hint="eastAsia" w:ascii="仿宋_GB2312" w:hAnsi="仿宋" w:eastAsia="仿宋_GB2312" w:cs="仿宋"/>
          <w:spacing w:val="-4"/>
          <w:sz w:val="32"/>
          <w:szCs w:val="32"/>
          <w:highlight w:val="none"/>
        </w:rPr>
        <w:t>统计关系迁出红谷滩区，否则</w:t>
      </w:r>
      <w:r>
        <w:rPr>
          <w:rFonts w:hint="eastAsia" w:ascii="仿宋_GB2312" w:hAnsi="仿宋" w:eastAsia="仿宋_GB2312" w:cs="仿宋"/>
          <w:spacing w:val="-4"/>
          <w:sz w:val="32"/>
          <w:szCs w:val="32"/>
          <w:highlight w:val="none"/>
          <w:lang w:val="en-US" w:eastAsia="zh-CN"/>
        </w:rPr>
        <w:t>应</w:t>
      </w:r>
      <w:r>
        <w:rPr>
          <w:rFonts w:hint="eastAsia" w:ascii="仿宋_GB2312" w:hAnsi="仿宋" w:eastAsia="仿宋_GB2312" w:cs="仿宋"/>
          <w:spacing w:val="-4"/>
          <w:sz w:val="32"/>
          <w:szCs w:val="32"/>
          <w:highlight w:val="none"/>
        </w:rPr>
        <w:t>退回全部奖励资金。</w:t>
      </w:r>
      <w:r>
        <w:rPr>
          <w:rFonts w:hint="eastAsia" w:ascii="仿宋_GB2312" w:hAnsi="仿宋" w:eastAsia="仿宋_GB2312" w:cs="仿宋"/>
          <w:spacing w:val="-4"/>
          <w:sz w:val="32"/>
          <w:szCs w:val="32"/>
        </w:rPr>
        <w:t>对违反承诺、弄虚作假、骗取奖励的，一经发现立即追回，5年内取消其享受各项优惠政策的资格，并列入红谷滩区诚信体系黑名单，同时依法追究相关责任。</w:t>
      </w:r>
    </w:p>
    <w:p>
      <w:pPr>
        <w:keepNext w:val="0"/>
        <w:keepLines w:val="0"/>
        <w:pageBreakBefore w:val="0"/>
        <w:widowControl w:val="0"/>
        <w:kinsoku/>
        <w:wordWrap/>
        <w:overflowPunct/>
        <w:topLinePunct w:val="0"/>
        <w:autoSpaceDE/>
        <w:autoSpaceDN/>
        <w:bidi w:val="0"/>
        <w:adjustRightInd/>
        <w:snapToGrid/>
        <w:spacing w:line="560" w:lineRule="exact"/>
        <w:ind w:right="62" w:firstLine="737"/>
        <w:textAlignment w:val="auto"/>
        <w:rPr>
          <w:rFonts w:hint="eastAsia" w:ascii="仿宋_GB2312" w:hAnsi="仿宋" w:eastAsia="仿宋_GB2312" w:cs="仿宋"/>
          <w:spacing w:val="-4"/>
          <w:sz w:val="32"/>
          <w:szCs w:val="32"/>
        </w:rPr>
      </w:pPr>
      <w:r>
        <w:rPr>
          <w:rFonts w:ascii="仿宋_GB2312" w:hAnsi="仿宋" w:eastAsia="仿宋_GB2312" w:cs="仿宋"/>
          <w:b/>
          <w:spacing w:val="-4"/>
          <w:sz w:val="32"/>
          <w:szCs w:val="32"/>
        </w:rPr>
        <w:t>第</w:t>
      </w:r>
      <w:r>
        <w:rPr>
          <w:rFonts w:hint="eastAsia" w:ascii="仿宋_GB2312" w:hAnsi="仿宋" w:eastAsia="仿宋_GB2312" w:cs="仿宋"/>
          <w:b/>
          <w:spacing w:val="-4"/>
          <w:sz w:val="32"/>
          <w:szCs w:val="32"/>
          <w:lang w:val="en-US" w:eastAsia="zh-CN"/>
        </w:rPr>
        <w:t>二十一</w:t>
      </w:r>
      <w:r>
        <w:rPr>
          <w:rFonts w:ascii="仿宋_GB2312" w:hAnsi="仿宋" w:eastAsia="仿宋_GB2312" w:cs="仿宋"/>
          <w:b/>
          <w:spacing w:val="-4"/>
          <w:sz w:val="32"/>
          <w:szCs w:val="32"/>
        </w:rPr>
        <w:t>条</w:t>
      </w:r>
      <w:r>
        <w:rPr>
          <w:rFonts w:hint="eastAsia" w:ascii="仿宋_GB2312" w:hAnsi="仿宋" w:eastAsia="仿宋_GB2312" w:cs="仿宋"/>
          <w:b/>
          <w:spacing w:val="-4"/>
          <w:sz w:val="32"/>
          <w:szCs w:val="32"/>
        </w:rPr>
        <w:t xml:space="preserve"> </w:t>
      </w:r>
      <w:r>
        <w:rPr>
          <w:rFonts w:hint="eastAsia" w:ascii="仿宋_GB2312" w:hAnsi="仿宋" w:eastAsia="仿宋_GB2312" w:cs="仿宋"/>
          <w:spacing w:val="-4"/>
          <w:sz w:val="32"/>
          <w:szCs w:val="32"/>
        </w:rPr>
        <w:t>本政策自发布之日起施行，政策执行期间，如遇国家和省、市政策调整，本政策再做相应调整。原《关于印发红谷滩区加快推进企业上市“映山红行动”的若干扶持政策的通知》（红谷府规〔2022〕1号）同时废止；对符合原政策第八条规定且未申报兑现奖励的企业，可按本政策第八条规定执行。</w:t>
      </w:r>
    </w:p>
    <w:p>
      <w:pPr>
        <w:keepNext w:val="0"/>
        <w:keepLines w:val="0"/>
        <w:pageBreakBefore w:val="0"/>
        <w:widowControl w:val="0"/>
        <w:kinsoku/>
        <w:wordWrap/>
        <w:overflowPunct/>
        <w:topLinePunct w:val="0"/>
        <w:autoSpaceDE/>
        <w:autoSpaceDN/>
        <w:bidi w:val="0"/>
        <w:adjustRightInd/>
        <w:snapToGrid/>
        <w:spacing w:line="560" w:lineRule="exact"/>
        <w:ind w:right="62" w:firstLine="737"/>
        <w:textAlignment w:val="auto"/>
        <w:rPr>
          <w:rFonts w:hint="eastAsia" w:ascii="仿宋_GB2312" w:hAnsi="仿宋" w:eastAsia="仿宋_GB2312" w:cs="仿宋"/>
          <w:spacing w:val="-4"/>
          <w:sz w:val="32"/>
          <w:szCs w:val="32"/>
        </w:rPr>
      </w:pPr>
      <w:r>
        <w:rPr>
          <w:rFonts w:hint="eastAsia" w:ascii="仿宋_GB2312" w:hAnsi="仿宋" w:eastAsia="仿宋_GB2312" w:cs="仿宋"/>
          <w:b/>
          <w:spacing w:val="-4"/>
          <w:sz w:val="32"/>
          <w:szCs w:val="32"/>
        </w:rPr>
        <w:t>第</w:t>
      </w:r>
      <w:r>
        <w:rPr>
          <w:rFonts w:hint="eastAsia" w:ascii="仿宋_GB2312" w:hAnsi="仿宋" w:eastAsia="仿宋_GB2312" w:cs="仿宋"/>
          <w:b/>
          <w:spacing w:val="-4"/>
          <w:sz w:val="32"/>
          <w:szCs w:val="32"/>
          <w:lang w:val="en-US" w:eastAsia="zh-CN"/>
        </w:rPr>
        <w:t>二十二</w:t>
      </w:r>
      <w:r>
        <w:rPr>
          <w:rFonts w:hint="eastAsia" w:ascii="仿宋_GB2312" w:hAnsi="仿宋" w:eastAsia="仿宋_GB2312" w:cs="仿宋"/>
          <w:b/>
          <w:spacing w:val="-4"/>
          <w:sz w:val="32"/>
          <w:szCs w:val="32"/>
        </w:rPr>
        <w:t>条</w:t>
      </w:r>
      <w:r>
        <w:rPr>
          <w:rFonts w:hint="eastAsia" w:ascii="仿宋_GB2312" w:hAnsi="仿宋" w:eastAsia="仿宋_GB2312" w:cs="仿宋"/>
          <w:spacing w:val="-4"/>
          <w:sz w:val="32"/>
          <w:szCs w:val="32"/>
        </w:rPr>
        <w:t xml:space="preserve"> 本政策由南昌市红谷滩区政府金融工作办公室负责解释。</w:t>
      </w:r>
    </w:p>
    <w:p>
      <w:pPr>
        <w:pStyle w:val="2"/>
      </w:pPr>
    </w:p>
    <w:p>
      <w:pPr>
        <w:pStyle w:val="2"/>
      </w:pPr>
    </w:p>
    <w:p>
      <w:pPr>
        <w:pStyle w:val="2"/>
      </w:pPr>
    </w:p>
    <w:p>
      <w:pPr>
        <w:pStyle w:val="2"/>
      </w:pP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xMjhhZGRiMWI3MTkzM2NmOWNhYzMwMmM5ZmExZmYifQ=="/>
  </w:docVars>
  <w:rsids>
    <w:rsidRoot w:val="262668AC"/>
    <w:rsid w:val="0009259A"/>
    <w:rsid w:val="0018106F"/>
    <w:rsid w:val="001E5B0D"/>
    <w:rsid w:val="00213985"/>
    <w:rsid w:val="002F13C8"/>
    <w:rsid w:val="00307C8A"/>
    <w:rsid w:val="003733E9"/>
    <w:rsid w:val="00383D3B"/>
    <w:rsid w:val="003A0E9D"/>
    <w:rsid w:val="0042009A"/>
    <w:rsid w:val="00641E6C"/>
    <w:rsid w:val="00665DD2"/>
    <w:rsid w:val="00676B5E"/>
    <w:rsid w:val="0068643B"/>
    <w:rsid w:val="00733ACF"/>
    <w:rsid w:val="00900A5B"/>
    <w:rsid w:val="00A3021A"/>
    <w:rsid w:val="00A370F7"/>
    <w:rsid w:val="00A726E6"/>
    <w:rsid w:val="00A76810"/>
    <w:rsid w:val="00CA7B7D"/>
    <w:rsid w:val="00D06DF7"/>
    <w:rsid w:val="00DF34D7"/>
    <w:rsid w:val="00E522E1"/>
    <w:rsid w:val="00EF223A"/>
    <w:rsid w:val="00F83849"/>
    <w:rsid w:val="015D6408"/>
    <w:rsid w:val="03304250"/>
    <w:rsid w:val="03D90444"/>
    <w:rsid w:val="040711BA"/>
    <w:rsid w:val="0A9211A9"/>
    <w:rsid w:val="11D87914"/>
    <w:rsid w:val="153C068F"/>
    <w:rsid w:val="18FA6A3B"/>
    <w:rsid w:val="1A774C9C"/>
    <w:rsid w:val="1B7A2471"/>
    <w:rsid w:val="1E7D1355"/>
    <w:rsid w:val="20314109"/>
    <w:rsid w:val="23E15B3B"/>
    <w:rsid w:val="24344707"/>
    <w:rsid w:val="262668AC"/>
    <w:rsid w:val="271B1983"/>
    <w:rsid w:val="29437F8A"/>
    <w:rsid w:val="2F951083"/>
    <w:rsid w:val="31CF6F35"/>
    <w:rsid w:val="324A3757"/>
    <w:rsid w:val="33AE02C2"/>
    <w:rsid w:val="362E16F0"/>
    <w:rsid w:val="380B1C8B"/>
    <w:rsid w:val="38293781"/>
    <w:rsid w:val="38FD6FD8"/>
    <w:rsid w:val="3CCD6091"/>
    <w:rsid w:val="3D7E502C"/>
    <w:rsid w:val="3E03034E"/>
    <w:rsid w:val="3E830CB9"/>
    <w:rsid w:val="4256640C"/>
    <w:rsid w:val="43D40F2F"/>
    <w:rsid w:val="471453A3"/>
    <w:rsid w:val="4A180E21"/>
    <w:rsid w:val="4B04100D"/>
    <w:rsid w:val="4B5F6A4E"/>
    <w:rsid w:val="4B7D0ADE"/>
    <w:rsid w:val="4CAB0A57"/>
    <w:rsid w:val="4F3F77D3"/>
    <w:rsid w:val="54FA1C3D"/>
    <w:rsid w:val="54FC530D"/>
    <w:rsid w:val="596F33AC"/>
    <w:rsid w:val="617C1CB0"/>
    <w:rsid w:val="63A950CE"/>
    <w:rsid w:val="65BB4BFE"/>
    <w:rsid w:val="67E16A24"/>
    <w:rsid w:val="6838538E"/>
    <w:rsid w:val="686151B2"/>
    <w:rsid w:val="699F6850"/>
    <w:rsid w:val="6A29498E"/>
    <w:rsid w:val="6A723C50"/>
    <w:rsid w:val="6EB45061"/>
    <w:rsid w:val="6F861D86"/>
    <w:rsid w:val="71477753"/>
    <w:rsid w:val="71E843B9"/>
    <w:rsid w:val="76527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560" w:firstLineChars="200"/>
    </w:pPr>
    <w:rPr>
      <w:sz w:val="2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rPr>
      <w:rFonts w:ascii="Arial" w:hAnsi="Arial" w:cs="Arial"/>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0"/>
    <w:rPr>
      <w:rFonts w:ascii="Times New Roman" w:hAnsi="Times New Roman"/>
      <w:kern w:val="2"/>
      <w:sz w:val="18"/>
      <w:szCs w:val="18"/>
    </w:rPr>
  </w:style>
  <w:style w:type="character" w:customStyle="1" w:styleId="11">
    <w:name w:val="页脚 Char"/>
    <w:basedOn w:val="9"/>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2988</Words>
  <Characters>3070</Characters>
  <Lines>3</Lines>
  <Paragraphs>1</Paragraphs>
  <TotalTime>1</TotalTime>
  <ScaleCrop>false</ScaleCrop>
  <LinksUpToDate>false</LinksUpToDate>
  <CharactersWithSpaces>3100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2021-03-17T06:55:00Z</dcterms:created>
  <dc:creator>LaLa</dc:creator>
  <cp:lastModifiedBy>陈仁琪</cp:lastModifiedBy>
  <cp:lastPrinted>2023-08-24T01:56:00Z</cp:lastPrinted>
  <dcterms:modified xsi:type="dcterms:W3CDTF">2023-11-01T06:06:12Z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433211459_btnclosed</vt:lpwstr>
  </property>
  <property fmtid="{D5CDD505-2E9C-101B-9397-08002B2CF9AE}" pid="4" name="ICV">
    <vt:lpwstr>09B590CEE1F94A259EFFCFA0E109D3A0_12</vt:lpwstr>
  </property>
</Properties>
</file>