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红谷滩区2022年度转移支付收入预算安排情况</w:t>
      </w:r>
    </w:p>
    <w:p>
      <w:pPr>
        <w:jc w:val="center"/>
        <w:rPr>
          <w:rFonts w:hint="eastAsia" w:ascii="宋体" w:hAnsi="宋体" w:eastAsia="宋体" w:cs="宋体"/>
          <w:b/>
          <w:bCs/>
          <w:sz w:val="44"/>
          <w:szCs w:val="44"/>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szCs w:val="32"/>
          <w:lang w:val="en-US" w:eastAsia="zh-CN"/>
        </w:rPr>
      </w:pPr>
      <w:r>
        <w:rPr>
          <w:rFonts w:hint="eastAsia" w:ascii="仿宋" w:hAnsi="仿宋" w:eastAsia="仿宋" w:cs="仿宋"/>
          <w:color w:val="000000"/>
          <w:szCs w:val="32"/>
          <w:lang w:val="en-US" w:eastAsia="zh-CN"/>
        </w:rPr>
        <w:t>2022年我区转移支付预算收入安排为：1.一般公共预算转移支付收入安排349672万元，其中：上级补助收入96000万元，相较上年执行数差82023万，主要原因是未将专项转移支付和部分一般性转移支付列入预算，待上级指标文件到达后再适时追加；动用预算稳定调节基金250000万元，主要原因是政府性基金收入预计减收严重故需调出一般公共预算资金170000万元用于弥补政府性基金支出不足，同时也弥补一般公共预算收支缺口80000万元。2.政府性基金转移支付收入安排420000万元，其中：上级</w:t>
      </w:r>
      <w:bookmarkStart w:id="0" w:name="_GoBack"/>
      <w:bookmarkEnd w:id="0"/>
      <w:r>
        <w:rPr>
          <w:rFonts w:hint="eastAsia" w:ascii="仿宋" w:hAnsi="仿宋" w:eastAsia="仿宋" w:cs="仿宋"/>
          <w:color w:val="000000"/>
          <w:szCs w:val="32"/>
          <w:lang w:val="en-US" w:eastAsia="zh-CN"/>
        </w:rPr>
        <w:t>补助收入250000万元，相较上年执行数差365929万元，主要原因是房地产行业不景气导致去年出让土地较少，预计今年和市里清算资金大幅下降；调入资金170000万元，主要原因是弥补政府性基金收支缺口</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eastAsia="仿宋" w:cs="仿宋"/>
          <w:color w:val="000000"/>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66503"/>
    <w:rsid w:val="23362465"/>
    <w:rsid w:val="37473B1A"/>
    <w:rsid w:val="69466503"/>
    <w:rsid w:val="7DC53A99"/>
    <w:rsid w:val="7EC27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630"/>
    </w:pPr>
    <w:rPr>
      <w:rFonts w:eastAsia="黑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2022-02-14T06:53:00Z</dcterms:created>
  <dc:creator>1</dc:creator>
  <cp:lastModifiedBy>陈华祖</cp:lastModifiedBy>
  <dcterms:modified xsi:type="dcterms:W3CDTF">2022-02-26T07:38:47Z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980D4E381F4D46BF879BB2FFC5A9BDD0</vt:lpwstr>
  </property>
</Properties>
</file>