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6" w:line="187" w:lineRule="auto"/>
        <w:ind w:firstLine="356" w:firstLineChars="10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202</w:t>
      </w:r>
      <w:r>
        <w:rPr>
          <w:rFonts w:hint="eastAsia" w:ascii="黑体" w:hAnsi="黑体" w:eastAsia="黑体" w:cs="黑体"/>
          <w:spacing w:val="-2"/>
          <w:sz w:val="36"/>
          <w:szCs w:val="36"/>
          <w:lang w:val="en-US" w:eastAsia="zh-CN"/>
        </w:rPr>
        <w:t>3</w:t>
      </w:r>
      <w:r>
        <w:rPr>
          <w:rFonts w:ascii="黑体" w:hAnsi="黑体" w:eastAsia="黑体" w:cs="黑体"/>
          <w:spacing w:val="-61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2"/>
          <w:sz w:val="36"/>
          <w:szCs w:val="36"/>
        </w:rPr>
        <w:t>年</w:t>
      </w:r>
      <w:r>
        <w:rPr>
          <w:rFonts w:hint="eastAsia" w:ascii="黑体" w:hAnsi="黑体" w:eastAsia="黑体" w:cs="黑体"/>
          <w:spacing w:val="-2"/>
          <w:sz w:val="36"/>
          <w:szCs w:val="36"/>
          <w:lang w:val="en-US" w:eastAsia="zh-CN"/>
        </w:rPr>
        <w:t>红谷滩区</w:t>
      </w:r>
      <w:r>
        <w:rPr>
          <w:rFonts w:ascii="黑体" w:hAnsi="黑体" w:eastAsia="黑体" w:cs="黑体"/>
          <w:spacing w:val="-2"/>
          <w:sz w:val="36"/>
          <w:szCs w:val="36"/>
        </w:rPr>
        <w:t>“三公”经费预算编制情况说明</w:t>
      </w:r>
    </w:p>
    <w:p>
      <w:pPr>
        <w:spacing w:line="291" w:lineRule="auto"/>
        <w:rPr>
          <w:rFonts w:ascii="宋体"/>
          <w:sz w:val="21"/>
        </w:rPr>
      </w:pPr>
    </w:p>
    <w:p>
      <w:pPr>
        <w:spacing w:line="292" w:lineRule="auto"/>
        <w:rPr>
          <w:rFonts w:ascii="宋体"/>
          <w:sz w:val="21"/>
        </w:rPr>
      </w:pPr>
    </w:p>
    <w:p>
      <w:pPr>
        <w:spacing w:before="104" w:line="341" w:lineRule="auto"/>
        <w:ind w:left="36" w:firstLine="632"/>
        <w:rPr>
          <w:rFonts w:ascii="仿宋" w:hAnsi="仿宋" w:eastAsia="仿宋" w:cs="仿宋"/>
          <w:spacing w:val="-8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红谷滩区</w:t>
      </w:r>
      <w:r>
        <w:rPr>
          <w:rFonts w:ascii="仿宋" w:hAnsi="仿宋" w:eastAsia="仿宋" w:cs="仿宋"/>
          <w:spacing w:val="1"/>
          <w:sz w:val="32"/>
          <w:szCs w:val="32"/>
        </w:rPr>
        <w:t>部门“三公”经费年初预算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安排2418.5万元</w:t>
      </w:r>
      <w:r>
        <w:rPr>
          <w:rFonts w:ascii="仿宋" w:hAnsi="仿宋" w:eastAsia="仿宋" w:cs="仿宋"/>
          <w:spacing w:val="3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比2022年减少101.9万元，下降4.05%，</w:t>
      </w:r>
      <w:r>
        <w:rPr>
          <w:rFonts w:ascii="仿宋" w:hAnsi="仿宋" w:eastAsia="仿宋" w:cs="仿宋"/>
          <w:spacing w:val="-13"/>
          <w:sz w:val="32"/>
          <w:szCs w:val="32"/>
        </w:rPr>
        <w:t>其中：因公出国(境)费</w:t>
      </w:r>
      <w:r>
        <w:rPr>
          <w:rFonts w:hint="eastAsia" w:ascii="仿宋" w:hAnsi="仿宋" w:eastAsia="仿宋" w:cs="仿宋"/>
          <w:spacing w:val="-44"/>
          <w:sz w:val="32"/>
          <w:szCs w:val="32"/>
          <w:lang w:val="en-US" w:eastAsia="zh-CN"/>
        </w:rPr>
        <w:t>300</w:t>
      </w:r>
      <w:r>
        <w:rPr>
          <w:rFonts w:ascii="仿宋" w:hAnsi="仿宋" w:eastAsia="仿宋" w:cs="仿宋"/>
          <w:spacing w:val="-13"/>
          <w:sz w:val="32"/>
          <w:szCs w:val="32"/>
        </w:rPr>
        <w:t>万</w:t>
      </w:r>
      <w:r>
        <w:rPr>
          <w:rFonts w:ascii="仿宋" w:hAnsi="仿宋" w:eastAsia="仿宋" w:cs="仿宋"/>
          <w:spacing w:val="-21"/>
          <w:sz w:val="32"/>
          <w:szCs w:val="32"/>
        </w:rPr>
        <w:t>元，</w:t>
      </w:r>
      <w:r>
        <w:rPr>
          <w:rFonts w:ascii="仿宋" w:hAnsi="仿宋" w:eastAsia="仿宋" w:cs="仿宋"/>
          <w:spacing w:val="-8"/>
          <w:sz w:val="32"/>
          <w:szCs w:val="32"/>
        </w:rPr>
        <w:t>与上年持平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；</w:t>
      </w:r>
      <w:r>
        <w:rPr>
          <w:rFonts w:ascii="仿宋" w:hAnsi="仿宋" w:eastAsia="仿宋" w:cs="仿宋"/>
          <w:spacing w:val="-21"/>
          <w:sz w:val="32"/>
          <w:szCs w:val="32"/>
        </w:rPr>
        <w:t>公务接待费</w:t>
      </w:r>
      <w:r>
        <w:rPr>
          <w:rFonts w:hint="eastAsia" w:ascii="仿宋" w:hAnsi="仿宋" w:eastAsia="仿宋" w:cs="仿宋"/>
          <w:spacing w:val="-43"/>
          <w:sz w:val="32"/>
          <w:szCs w:val="32"/>
          <w:lang w:val="en-US" w:eastAsia="zh-CN"/>
        </w:rPr>
        <w:t>513.8</w:t>
      </w:r>
      <w:r>
        <w:rPr>
          <w:rFonts w:ascii="仿宋" w:hAnsi="仿宋" w:eastAsia="仿宋" w:cs="仿宋"/>
          <w:spacing w:val="-21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增加149.8万元，上升41.15%（因区划调</w:t>
      </w:r>
      <w:bookmarkStart w:id="0" w:name="_GoBack"/>
      <w:bookmarkEnd w:id="0"/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整新增3个乡镇或街道、4个区直单位）</w:t>
      </w:r>
      <w:r>
        <w:rPr>
          <w:rFonts w:ascii="仿宋" w:hAnsi="仿宋" w:eastAsia="仿宋" w:cs="仿宋"/>
          <w:spacing w:val="-21"/>
          <w:sz w:val="32"/>
          <w:szCs w:val="32"/>
        </w:rPr>
        <w:t>；公</w:t>
      </w:r>
      <w:r>
        <w:rPr>
          <w:rFonts w:ascii="仿宋" w:hAnsi="仿宋" w:eastAsia="仿宋" w:cs="仿宋"/>
          <w:spacing w:val="-8"/>
          <w:sz w:val="32"/>
          <w:szCs w:val="32"/>
        </w:rPr>
        <w:t>务用车购置及运行维护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费1604.7</w:t>
      </w:r>
      <w:r>
        <w:rPr>
          <w:rFonts w:ascii="仿宋" w:hAnsi="仿宋" w:eastAsia="仿宋" w:cs="仿宋"/>
          <w:spacing w:val="-8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减少251.7万元，下降13.56%</w:t>
      </w:r>
      <w:r>
        <w:rPr>
          <w:rFonts w:ascii="仿宋" w:hAnsi="仿宋" w:eastAsia="仿宋" w:cs="仿宋"/>
          <w:spacing w:val="-8"/>
          <w:sz w:val="32"/>
          <w:szCs w:val="32"/>
        </w:rPr>
        <w:t>。</w:t>
      </w:r>
    </w:p>
    <w:p>
      <w:pPr>
        <w:spacing w:before="104" w:line="341" w:lineRule="auto"/>
        <w:ind w:left="36" w:firstLine="632"/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2022年区部门“三公”经费年初预算安排1536.1万元。因区划改革调整，红谷滩区依实际需求成立公车平台、增加车辆购置费984.3万元，调整后2022年区</w:t>
      </w:r>
      <w:r>
        <w:rPr>
          <w:rFonts w:ascii="仿宋" w:hAnsi="仿宋" w:eastAsia="仿宋" w:cs="仿宋"/>
          <w:spacing w:val="1"/>
          <w:sz w:val="32"/>
          <w:szCs w:val="32"/>
        </w:rPr>
        <w:t>部门“三公”经费</w:t>
      </w:r>
      <w:r>
        <w:rPr>
          <w:rFonts w:hint="eastAsia" w:ascii="仿宋" w:hAnsi="仿宋" w:eastAsia="仿宋" w:cs="仿宋"/>
          <w:spacing w:val="1"/>
          <w:sz w:val="32"/>
          <w:szCs w:val="32"/>
          <w:lang w:val="en-US" w:eastAsia="zh-CN"/>
        </w:rPr>
        <w:t>预算数为2520.4万元。 </w:t>
      </w:r>
    </w:p>
    <w:p>
      <w:pPr>
        <w:spacing w:line="144" w:lineRule="exact"/>
      </w:pPr>
    </w:p>
    <w:tbl>
      <w:tblPr>
        <w:tblStyle w:val="6"/>
        <w:tblW w:w="908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6"/>
        <w:gridCol w:w="4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084" w:type="dxa"/>
            <w:gridSpan w:val="2"/>
            <w:noWrap w:val="0"/>
            <w:vAlign w:val="top"/>
          </w:tcPr>
          <w:p>
            <w:pPr>
              <w:spacing w:before="57" w:line="184" w:lineRule="auto"/>
              <w:ind w:firstLine="2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红谷滩区区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级“三公”经费预算统计汇总表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996" w:type="dxa"/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088" w:type="dxa"/>
            <w:noWrap w:val="0"/>
            <w:vAlign w:val="top"/>
          </w:tcPr>
          <w:p>
            <w:pPr>
              <w:spacing w:before="50" w:line="184" w:lineRule="auto"/>
              <w:ind w:firstLine="30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3"/>
                <w:sz w:val="21"/>
                <w:szCs w:val="21"/>
              </w:rPr>
              <w:t>单位：</w:t>
            </w:r>
            <w:r>
              <w:rPr>
                <w:rFonts w:ascii="宋体" w:hAnsi="宋体" w:eastAsia="宋体" w:cs="宋体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3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996" w:type="dxa"/>
            <w:noWrap w:val="0"/>
            <w:vAlign w:val="top"/>
          </w:tcPr>
          <w:p>
            <w:pPr>
              <w:spacing w:before="50" w:line="184" w:lineRule="auto"/>
              <w:ind w:firstLine="2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项目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before="50" w:line="184" w:lineRule="auto"/>
              <w:ind w:firstLine="13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996" w:type="dxa"/>
            <w:noWrap w:val="0"/>
            <w:vAlign w:val="top"/>
          </w:tcPr>
          <w:p>
            <w:pPr>
              <w:spacing w:before="50" w:line="184" w:lineRule="auto"/>
              <w:ind w:firstLine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合计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before="87" w:line="180" w:lineRule="auto"/>
              <w:ind w:firstLine="340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5"/>
                <w:sz w:val="21"/>
                <w:szCs w:val="21"/>
                <w:lang w:val="en-US" w:eastAsia="zh-CN"/>
              </w:rPr>
              <w:t>2418.5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6" w:hRule="atLeast"/>
        </w:trPr>
        <w:tc>
          <w:tcPr>
            <w:tcW w:w="4996" w:type="dxa"/>
            <w:noWrap w:val="0"/>
            <w:vAlign w:val="top"/>
          </w:tcPr>
          <w:p>
            <w:pPr>
              <w:spacing w:before="53" w:line="184" w:lineRule="auto"/>
              <w:ind w:firstLine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w w:val="9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1"/>
                <w:szCs w:val="21"/>
              </w:rPr>
              <w:t>、因公出国（境）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7"/>
                <w:sz w:val="21"/>
                <w:szCs w:val="21"/>
              </w:rPr>
              <w:t>费用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before="89" w:line="180" w:lineRule="auto"/>
              <w:ind w:firstLine="3600" w:firstLineChars="180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5"/>
                <w:sz w:val="21"/>
                <w:szCs w:val="21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996" w:type="dxa"/>
            <w:noWrap w:val="0"/>
            <w:vAlign w:val="top"/>
          </w:tcPr>
          <w:p>
            <w:pPr>
              <w:spacing w:before="54" w:line="184" w:lineRule="auto"/>
              <w:ind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、公务接待费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before="90" w:line="180" w:lineRule="auto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 w:val="21"/>
                <w:szCs w:val="21"/>
                <w:lang w:val="en-US" w:eastAsia="zh-CN"/>
              </w:rPr>
              <w:t>513.8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996" w:type="dxa"/>
            <w:noWrap w:val="0"/>
            <w:vAlign w:val="top"/>
          </w:tcPr>
          <w:p>
            <w:pPr>
              <w:spacing w:before="54" w:line="184" w:lineRule="auto"/>
              <w:ind w:firstLine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、公务用车费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before="90" w:line="180" w:lineRule="auto"/>
              <w:ind w:firstLine="3571" w:firstLineChars="1717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val="en-US" w:eastAsia="zh-CN"/>
              </w:rPr>
              <w:t xml:space="preserve"> 1604.7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996" w:type="dxa"/>
            <w:noWrap w:val="0"/>
            <w:vAlign w:val="top"/>
          </w:tcPr>
          <w:p>
            <w:pPr>
              <w:spacing w:before="53" w:line="184" w:lineRule="auto"/>
              <w:ind w:firstLine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其中</w:t>
            </w:r>
            <w:r>
              <w:rPr>
                <w:rFonts w:ascii="宋体" w:hAnsi="宋体" w:eastAsia="宋体" w:cs="宋体"/>
                <w:spacing w:val="-86"/>
                <w:sz w:val="21"/>
                <w:szCs w:val="21"/>
              </w:rPr>
              <w:t>：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6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）公务用车运行维护费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before="90" w:line="180" w:lineRule="auto"/>
              <w:ind w:firstLine="3541" w:firstLineChars="1719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  <w:t>485.7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96" w:type="dxa"/>
            <w:noWrap w:val="0"/>
            <w:vAlign w:val="top"/>
          </w:tcPr>
          <w:p>
            <w:pPr>
              <w:spacing w:before="56" w:line="184" w:lineRule="auto"/>
              <w:ind w:firstLine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）公务用车购置费</w:t>
            </w:r>
          </w:p>
        </w:tc>
        <w:tc>
          <w:tcPr>
            <w:tcW w:w="4088" w:type="dxa"/>
            <w:noWrap w:val="0"/>
            <w:vAlign w:val="top"/>
          </w:tcPr>
          <w:p>
            <w:pPr>
              <w:spacing w:before="92" w:line="180" w:lineRule="auto"/>
              <w:jc w:val="righ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  <w:t>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80" w:hRule="atLeast"/>
        </w:trPr>
        <w:tc>
          <w:tcPr>
            <w:tcW w:w="9084" w:type="dxa"/>
            <w:gridSpan w:val="2"/>
            <w:noWrap w:val="0"/>
            <w:vAlign w:val="top"/>
          </w:tcPr>
          <w:p>
            <w:pPr>
              <w:spacing w:before="56" w:line="184" w:lineRule="auto"/>
              <w:ind w:firstLine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注：</w:t>
            </w:r>
            <w:r>
              <w:rPr>
                <w:rFonts w:ascii="宋体" w:hAnsi="宋体" w:eastAsia="宋体" w:cs="宋体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按照党中央、国务院有关文件及部门预算管理有关规定，“三公”经费包括因公出国（境）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费</w:t>
            </w:r>
          </w:p>
          <w:p>
            <w:pPr>
              <w:spacing w:before="104" w:line="256" w:lineRule="auto"/>
              <w:ind w:left="11" w:right="1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用、公务用车购置费及运行费和公务接待费。（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）因公出国（境）</w:t>
            </w:r>
            <w:r>
              <w:rPr>
                <w:rFonts w:ascii="宋体" w:hAnsi="宋体" w:eastAsia="宋体" w:cs="宋体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费用，指单位工作人员公务出国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（境）</w:t>
            </w: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的住宿费、旅费、伙食补助费、杂费、培训费等支出。（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）公务用车购置费及运行费，指单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位公务用车购置费及租用费、燃料费、维修费、过桥过路费、保险费、安全奖励费用等支出，公务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用车指用于履行公务的机动车辆，包括实物保障用车、机要通信应急用车和执法执勤用车。（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）公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务接待费，指单位按规定开支的各类公务接待（含外宾接待）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支出。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zg4Zjg1MWNjYmFhMjM4NWRiMzkxMDVhNGUyNGEifQ=="/>
  </w:docVars>
  <w:rsids>
    <w:rsidRoot w:val="00000000"/>
    <w:rsid w:val="0AE008C7"/>
    <w:rsid w:val="27180858"/>
    <w:rsid w:val="60AE7FEA"/>
    <w:rsid w:val="635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</Words>
  <Characters>660</Characters>
  <Lines>0</Lines>
  <Paragraphs>0</Paragraphs>
  <TotalTime>2</TotalTime>
  <ScaleCrop>false</ScaleCrop>
  <LinksUpToDate>false</LinksUpToDate>
  <CharactersWithSpaces>682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2023-01-30T08:12:00Z</dcterms:created>
  <dc:creator>Administrator</dc:creator>
  <cp:lastModifiedBy>Jessie</cp:lastModifiedBy>
  <dcterms:modified xsi:type="dcterms:W3CDTF">2023-01-30T08:58:57Z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5D7FA2019B5345BA9A3477E4160B5B60</vt:lpwstr>
  </property>
</Properties>
</file>